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F73EC" w14:textId="436873ED" w:rsidR="00CD4C7B" w:rsidRPr="0094003B" w:rsidRDefault="003A41EF">
      <w:pPr>
        <w:pStyle w:val="Header"/>
        <w:tabs>
          <w:tab w:val="right" w:pos="9639"/>
        </w:tabs>
        <w:rPr>
          <w:noProof w:val="0"/>
          <w:sz w:val="24"/>
          <w:szCs w:val="24"/>
        </w:rPr>
      </w:pPr>
      <w:r w:rsidRPr="0094003B">
        <w:rPr>
          <w:noProof w:val="0"/>
          <w:sz w:val="24"/>
          <w:szCs w:val="24"/>
        </w:rPr>
        <w:t xml:space="preserve">3GPP TSG-RAN WG2 Meeting </w:t>
      </w:r>
      <w:r w:rsidR="00F941DF" w:rsidRPr="0094003B">
        <w:rPr>
          <w:noProof w:val="0"/>
          <w:sz w:val="24"/>
          <w:szCs w:val="24"/>
        </w:rPr>
        <w:t>#</w:t>
      </w:r>
      <w:r w:rsidR="007C2DD0" w:rsidRPr="0094003B">
        <w:rPr>
          <w:noProof w:val="0"/>
          <w:sz w:val="24"/>
          <w:szCs w:val="24"/>
        </w:rPr>
        <w:t>10</w:t>
      </w:r>
      <w:r w:rsidR="00465587" w:rsidRPr="0094003B">
        <w:rPr>
          <w:noProof w:val="0"/>
          <w:sz w:val="24"/>
          <w:szCs w:val="24"/>
        </w:rPr>
        <w:t>5</w:t>
      </w:r>
      <w:r w:rsidR="00CD4C7B" w:rsidRPr="00B266B0">
        <w:rPr>
          <w:bCs/>
          <w:noProof w:val="0"/>
          <w:sz w:val="24"/>
          <w:szCs w:val="24"/>
        </w:rPr>
        <w:tab/>
      </w:r>
      <w:r w:rsidR="00CD4C7B" w:rsidRPr="0094003B">
        <w:rPr>
          <w:noProof w:val="0"/>
          <w:sz w:val="24"/>
          <w:szCs w:val="24"/>
        </w:rPr>
        <w:t>R2-</w:t>
      </w:r>
      <w:r w:rsidR="00CF3EEC" w:rsidRPr="0094003B">
        <w:rPr>
          <w:noProof w:val="0"/>
          <w:sz w:val="24"/>
          <w:szCs w:val="24"/>
        </w:rPr>
        <w:t>190</w:t>
      </w:r>
      <w:r w:rsidR="00C22079">
        <w:rPr>
          <w:noProof w:val="0"/>
          <w:sz w:val="24"/>
          <w:szCs w:val="24"/>
        </w:rPr>
        <w:t>1480</w:t>
      </w:r>
    </w:p>
    <w:p w14:paraId="4D0F1AE5" w14:textId="66CA067A" w:rsidR="00CD4C7B" w:rsidRPr="0094003B" w:rsidRDefault="00465587">
      <w:pPr>
        <w:pStyle w:val="Header"/>
        <w:tabs>
          <w:tab w:val="right" w:pos="9639"/>
        </w:tabs>
        <w:rPr>
          <w:rFonts w:eastAsia="SimSun"/>
          <w:i/>
          <w:iCs/>
          <w:noProof w:val="0"/>
          <w:sz w:val="24"/>
          <w:szCs w:val="24"/>
          <w:lang w:eastAsia="zh-CN"/>
        </w:rPr>
      </w:pPr>
      <w:r w:rsidRPr="0094003B">
        <w:rPr>
          <w:rFonts w:eastAsia="SimSun"/>
          <w:sz w:val="24"/>
          <w:szCs w:val="24"/>
          <w:lang w:eastAsia="zh-CN"/>
        </w:rPr>
        <w:t>Athens, Greece, 25 Feb - 01 Mar 2019</w:t>
      </w:r>
      <w:r w:rsidR="00364B41">
        <w:rPr>
          <w:rFonts w:eastAsia="SimSun"/>
          <w:noProof w:val="0"/>
          <w:sz w:val="24"/>
          <w:szCs w:val="24"/>
          <w:lang w:eastAsia="zh-CN"/>
        </w:rPr>
        <w:tab/>
      </w:r>
    </w:p>
    <w:p w14:paraId="5787AE43" w14:textId="77777777" w:rsidR="00CD4C7B" w:rsidRPr="00B266B0" w:rsidRDefault="00CD4C7B" w:rsidP="00CD4C7B">
      <w:pPr>
        <w:pStyle w:val="Header"/>
        <w:rPr>
          <w:bCs/>
          <w:noProof w:val="0"/>
          <w:sz w:val="24"/>
        </w:rPr>
      </w:pPr>
    </w:p>
    <w:p w14:paraId="0B352FD6" w14:textId="77777777" w:rsidR="00CD4C7B" w:rsidRPr="00B266B0" w:rsidRDefault="00CD4C7B" w:rsidP="00CD4C7B">
      <w:pPr>
        <w:pStyle w:val="Header"/>
        <w:rPr>
          <w:bCs/>
          <w:noProof w:val="0"/>
          <w:sz w:val="24"/>
        </w:rPr>
      </w:pPr>
    </w:p>
    <w:p w14:paraId="1278E303"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D106E">
        <w:rPr>
          <w:rFonts w:cs="Arial"/>
          <w:b/>
          <w:bCs/>
          <w:sz w:val="24"/>
          <w:lang w:eastAsia="ja-JP"/>
        </w:rPr>
        <w:t>11</w:t>
      </w:r>
      <w:r w:rsidR="002747EC">
        <w:rPr>
          <w:rFonts w:cs="Arial"/>
          <w:b/>
          <w:bCs/>
          <w:sz w:val="24"/>
          <w:lang w:eastAsia="ja-JP"/>
        </w:rPr>
        <w:t>.</w:t>
      </w:r>
      <w:r w:rsidR="00FD106E">
        <w:rPr>
          <w:rFonts w:cs="Arial"/>
          <w:b/>
          <w:bCs/>
          <w:sz w:val="24"/>
          <w:lang w:eastAsia="ja-JP"/>
        </w:rPr>
        <w:t>1</w:t>
      </w:r>
      <w:r w:rsidR="002747EC">
        <w:rPr>
          <w:rFonts w:cs="Arial"/>
          <w:b/>
          <w:bCs/>
          <w:sz w:val="24"/>
          <w:lang w:eastAsia="ja-JP"/>
        </w:rPr>
        <w:t>.</w:t>
      </w:r>
      <w:r w:rsidR="00FD106E">
        <w:rPr>
          <w:rFonts w:cs="Arial"/>
          <w:b/>
          <w:bCs/>
          <w:sz w:val="24"/>
          <w:lang w:eastAsia="ja-JP"/>
        </w:rPr>
        <w:t>2</w:t>
      </w:r>
    </w:p>
    <w:p w14:paraId="42A99B6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7FBB3918"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106E">
        <w:rPr>
          <w:rFonts w:ascii="Arial" w:hAnsi="Arial" w:cs="Arial"/>
          <w:b/>
          <w:bCs/>
          <w:sz w:val="24"/>
        </w:rPr>
        <w:t>IAB protocol stack options</w:t>
      </w:r>
    </w:p>
    <w:p w14:paraId="4C8A51E4" w14:textId="1A888BB9" w:rsidR="00CD4C7B" w:rsidRPr="0094003B" w:rsidRDefault="00CD4C7B">
      <w:pPr>
        <w:ind w:left="1985" w:hanging="1985"/>
        <w:rPr>
          <w:rFonts w:ascii="Arial" w:hAnsi="Arial" w:cs="Arial"/>
          <w:b/>
          <w:bCs/>
          <w:sz w:val="24"/>
          <w:szCs w:val="24"/>
        </w:rPr>
      </w:pPr>
      <w:r w:rsidRPr="0094003B">
        <w:rPr>
          <w:rFonts w:ascii="Arial" w:hAnsi="Arial" w:cs="Arial"/>
          <w:b/>
          <w:bCs/>
          <w:sz w:val="24"/>
          <w:szCs w:val="24"/>
        </w:rPr>
        <w:t>WID/SID:</w:t>
      </w:r>
      <w:r>
        <w:rPr>
          <w:rFonts w:ascii="Arial" w:hAnsi="Arial" w:cs="Arial"/>
          <w:b/>
          <w:bCs/>
          <w:sz w:val="24"/>
        </w:rPr>
        <w:tab/>
      </w:r>
      <w:r w:rsidR="00795280" w:rsidRPr="0094003B">
        <w:rPr>
          <w:rFonts w:ascii="Arial" w:hAnsi="Arial" w:cs="Arial"/>
          <w:b/>
          <w:bCs/>
          <w:sz w:val="24"/>
          <w:szCs w:val="24"/>
        </w:rPr>
        <w:t>NR_IAB</w:t>
      </w:r>
      <w:r w:rsidR="0094003B">
        <w:rPr>
          <w:rFonts w:ascii="Arial" w:hAnsi="Arial" w:cs="Arial"/>
          <w:b/>
          <w:bCs/>
          <w:sz w:val="24"/>
          <w:szCs w:val="24"/>
        </w:rPr>
        <w:t>-core</w:t>
      </w:r>
      <w:r w:rsidR="00795280" w:rsidRPr="0094003B">
        <w:rPr>
          <w:rFonts w:ascii="Arial" w:hAnsi="Arial" w:cs="Arial"/>
          <w:b/>
          <w:bCs/>
          <w:sz w:val="24"/>
          <w:szCs w:val="24"/>
        </w:rPr>
        <w:t xml:space="preserve"> </w:t>
      </w:r>
      <w:r w:rsidR="00D80795" w:rsidRPr="0094003B">
        <w:rPr>
          <w:rFonts w:ascii="Arial" w:hAnsi="Arial" w:cs="Arial"/>
          <w:b/>
          <w:bCs/>
          <w:sz w:val="24"/>
          <w:szCs w:val="24"/>
        </w:rPr>
        <w:t>-</w:t>
      </w:r>
      <w:r w:rsidRPr="0094003B">
        <w:rPr>
          <w:rFonts w:ascii="Arial" w:hAnsi="Arial" w:cs="Arial"/>
          <w:b/>
          <w:bCs/>
          <w:sz w:val="24"/>
          <w:szCs w:val="24"/>
        </w:rPr>
        <w:t xml:space="preserve"> Release</w:t>
      </w:r>
      <w:r w:rsidR="00D80795" w:rsidRPr="0094003B">
        <w:rPr>
          <w:rFonts w:ascii="Arial" w:hAnsi="Arial" w:cs="Arial"/>
          <w:b/>
          <w:bCs/>
          <w:sz w:val="24"/>
          <w:szCs w:val="24"/>
        </w:rPr>
        <w:t xml:space="preserve"> </w:t>
      </w:r>
      <w:r w:rsidR="00970DB3" w:rsidRPr="0094003B">
        <w:rPr>
          <w:rFonts w:ascii="Arial" w:hAnsi="Arial" w:cs="Arial"/>
          <w:b/>
          <w:bCs/>
          <w:sz w:val="24"/>
          <w:szCs w:val="24"/>
        </w:rPr>
        <w:t>1</w:t>
      </w:r>
      <w:r w:rsidR="00FD106E" w:rsidRPr="0094003B">
        <w:rPr>
          <w:rFonts w:ascii="Arial" w:hAnsi="Arial" w:cs="Arial"/>
          <w:b/>
          <w:bCs/>
          <w:sz w:val="24"/>
          <w:szCs w:val="24"/>
        </w:rPr>
        <w:t>6</w:t>
      </w:r>
    </w:p>
    <w:p w14:paraId="7174818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D9AE361" w14:textId="77777777" w:rsidR="00CD4C7B" w:rsidRPr="006E13D1" w:rsidRDefault="00CD4C7B" w:rsidP="00CD4C7B">
      <w:pPr>
        <w:pStyle w:val="Heading1"/>
      </w:pPr>
      <w:r w:rsidRPr="006E13D1">
        <w:t>1</w:t>
      </w:r>
      <w:r w:rsidRPr="006E13D1">
        <w:tab/>
      </w:r>
      <w:r w:rsidR="0056573F">
        <w:t>Introduction</w:t>
      </w:r>
    </w:p>
    <w:p w14:paraId="5A11BC1B" w14:textId="77777777" w:rsidR="00CD4C7B" w:rsidRDefault="00DF6DE8" w:rsidP="00CD4C7B">
      <w:r>
        <w:t>Following recommendations were given in the IAB study item TR [TR38.874]:</w:t>
      </w:r>
    </w:p>
    <w:tbl>
      <w:tblPr>
        <w:tblStyle w:val="TableGrid"/>
        <w:tblW w:w="0" w:type="auto"/>
        <w:tblLook w:val="04A0" w:firstRow="1" w:lastRow="0" w:firstColumn="1" w:lastColumn="0" w:noHBand="0" w:noVBand="1"/>
      </w:tblPr>
      <w:tblGrid>
        <w:gridCol w:w="9631"/>
      </w:tblGrid>
      <w:tr w:rsidR="00DF6DE8" w14:paraId="781F68D5" w14:textId="77777777" w:rsidTr="00DF6DE8">
        <w:tc>
          <w:tcPr>
            <w:tcW w:w="9631" w:type="dxa"/>
          </w:tcPr>
          <w:p w14:paraId="756A36AA" w14:textId="77777777" w:rsidR="00DF6DE8" w:rsidRDefault="00DF6DE8" w:rsidP="00DF6DE8">
            <w:pPr>
              <w:rPr>
                <w:lang w:val="en-US" w:eastAsia="zh-CN"/>
              </w:rPr>
            </w:pPr>
            <w:r>
              <w:rPr>
                <w:lang w:val="en-US" w:eastAsia="zh-CN"/>
              </w:rPr>
              <w:t xml:space="preserve">For architecture 1a, RAN2 studied many-to-one and one-to-one bearer mapping options. An </w:t>
            </w:r>
            <w:r>
              <w:rPr>
                <w:lang w:eastAsia="zh-CN"/>
              </w:rPr>
              <w:t xml:space="preserve">IAB system </w:t>
            </w:r>
            <w:r>
              <w:rPr>
                <w:lang w:val="en-US" w:eastAsia="zh-CN"/>
              </w:rPr>
              <w:t xml:space="preserve">that supports both bearer mapping options is recommended </w:t>
            </w:r>
            <w:r>
              <w:rPr>
                <w:lang w:eastAsia="zh-CN"/>
              </w:rPr>
              <w:t>for Rel.16 work item</w:t>
            </w:r>
            <w:r>
              <w:rPr>
                <w:lang w:val="en-US" w:eastAsia="zh-CN"/>
              </w:rPr>
              <w:t>.</w:t>
            </w:r>
          </w:p>
          <w:p w14:paraId="06C01651" w14:textId="77777777" w:rsidR="00DF6DE8" w:rsidRDefault="00DF6DE8" w:rsidP="00DF6DE8">
            <w:pPr>
              <w:rPr>
                <w:rFonts w:eastAsia="SimSun"/>
                <w:kern w:val="2"/>
                <w:lang w:eastAsia="zh-CN"/>
              </w:rPr>
            </w:pPr>
            <w:r>
              <w:rPr>
                <w:lang w:val="en-US"/>
              </w:rPr>
              <w:t>RAN2 studied design examples, which support both bearer mapping options.</w:t>
            </w:r>
            <w:r>
              <w:rPr>
                <w:lang w:eastAsia="zh-CN"/>
              </w:rPr>
              <w:t xml:space="preserve"> </w:t>
            </w:r>
            <w:r>
              <w:rPr>
                <w:rFonts w:eastAsia="SimSun"/>
                <w:kern w:val="2"/>
                <w:lang w:eastAsia="zh-CN"/>
              </w:rPr>
              <w:t>Design example 1 (section 8.2.10.1) is recommended for the work item. In this design, the adaptation layer resides above RLC, and LCID extension is used to increase the number of UE-bearers supported by the IAB-node with one-to-one bearer mapping.</w:t>
            </w:r>
            <w:r>
              <w:t xml:space="preserve"> This LCID extension only applies to backhaul RLC channels.</w:t>
            </w:r>
          </w:p>
          <w:p w14:paraId="1224CCF6" w14:textId="77777777" w:rsidR="00DF6DE8" w:rsidRDefault="00DF6DE8" w:rsidP="00DF6DE8">
            <w:pPr>
              <w:rPr>
                <w:lang w:eastAsia="ja-JP"/>
              </w:rPr>
            </w:pPr>
            <w:r>
              <w:t>RAN2 studied hop-by-hop and end-to-end RLC ARQ. It is recommended to only support hop-by-hop ARQ in Rel-16.</w:t>
            </w:r>
          </w:p>
          <w:p w14:paraId="28D7C14D" w14:textId="77777777" w:rsidR="00DF6DE8" w:rsidRDefault="00DF6DE8" w:rsidP="00CD4C7B">
            <w:r>
              <w:t>RAN2 investigated termination of IP at the access IAB-node vs. IAB-donor DU. IP termination at the access IAB-node is recommended for the work item. In this solution, GTP-U is included in the UP stack for F1-U.</w:t>
            </w:r>
          </w:p>
        </w:tc>
      </w:tr>
    </w:tbl>
    <w:p w14:paraId="6805A69E" w14:textId="77777777" w:rsidR="00DF6DE8" w:rsidRDefault="00EB6811" w:rsidP="00CD4C7B">
      <w:r>
        <w:t>Furthermore, the IAB WID [RP-182882] lists the following objectives:</w:t>
      </w:r>
    </w:p>
    <w:tbl>
      <w:tblPr>
        <w:tblStyle w:val="TableGrid"/>
        <w:tblW w:w="0" w:type="auto"/>
        <w:tblLook w:val="04A0" w:firstRow="1" w:lastRow="0" w:firstColumn="1" w:lastColumn="0" w:noHBand="0" w:noVBand="1"/>
      </w:tblPr>
      <w:tblGrid>
        <w:gridCol w:w="9631"/>
      </w:tblGrid>
      <w:tr w:rsidR="00EB6811" w14:paraId="13CAB6E1" w14:textId="77777777" w:rsidTr="00EB6811">
        <w:tc>
          <w:tcPr>
            <w:tcW w:w="9631" w:type="dxa"/>
          </w:tcPr>
          <w:p w14:paraId="3BD5E353" w14:textId="77777777" w:rsidR="00EB6811" w:rsidRDefault="00EB6811" w:rsidP="00EB6811">
            <w:pPr>
              <w:pStyle w:val="maintext"/>
              <w:numPr>
                <w:ilvl w:val="0"/>
                <w:numId w:val="5"/>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Pr>
                <w:rFonts w:eastAsia="Times New Roman" w:cs="Times New Roman"/>
                <w:lang w:eastAsia="en-US"/>
              </w:rPr>
              <w:t>gNB</w:t>
            </w:r>
            <w:proofErr w:type="spellEnd"/>
            <w:r>
              <w:rPr>
                <w:rFonts w:eastAsia="Times New Roman" w:cs="Times New Roman"/>
                <w:lang w:eastAsia="en-US"/>
              </w:rPr>
              <w:t xml:space="preserve"> functionality to serve as an IAB-donor following architecture 1a [RAN3, RAN2]</w:t>
            </w:r>
          </w:p>
          <w:p w14:paraId="177EBE86"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CU-CP for topology, route and resource management [RAN3-led]. </w:t>
            </w:r>
            <w:bookmarkStart w:id="0" w:name="_Hlk531254201"/>
          </w:p>
          <w:p w14:paraId="745FC636" w14:textId="77777777" w:rsidR="00EB6811" w:rsidRPr="00EB6811" w:rsidRDefault="00EB6811" w:rsidP="00EB6811">
            <w:pPr>
              <w:pStyle w:val="maintext"/>
              <w:numPr>
                <w:ilvl w:val="1"/>
                <w:numId w:val="5"/>
              </w:numPr>
              <w:spacing w:line="240" w:lineRule="auto"/>
              <w:ind w:firstLineChars="0"/>
              <w:jc w:val="left"/>
              <w:rPr>
                <w:rFonts w:eastAsia="Times New Roman" w:cs="Times New Roman"/>
                <w:highlight w:val="yellow"/>
                <w:lang w:eastAsia="en-US"/>
              </w:rPr>
            </w:pPr>
            <w:r w:rsidRPr="00EB6811">
              <w:rPr>
                <w:rFonts w:eastAsia="Times New Roman" w:cs="Times New Roman"/>
                <w:highlight w:val="yellow"/>
                <w:lang w:eastAsia="en-US"/>
              </w:rPr>
              <w:t xml:space="preserve">Support for IP </w:t>
            </w:r>
            <w:proofErr w:type="spellStart"/>
            <w:r w:rsidRPr="00EB6811">
              <w:rPr>
                <w:rFonts w:eastAsia="Times New Roman" w:cs="Times New Roman"/>
                <w:highlight w:val="yellow"/>
                <w:lang w:eastAsia="en-US"/>
              </w:rPr>
              <w:t>routability</w:t>
            </w:r>
            <w:proofErr w:type="spellEnd"/>
            <w:r w:rsidRPr="00EB6811">
              <w:rPr>
                <w:rFonts w:eastAsia="Times New Roman" w:cs="Times New Roman"/>
                <w:highlight w:val="yellow"/>
                <w:lang w:eastAsia="en-US"/>
              </w:rPr>
              <w:t xml:space="preserve"> to IAB-node (e.g. from CU, OAM) [RAN3-led].</w:t>
            </w:r>
          </w:p>
          <w:bookmarkEnd w:id="0"/>
          <w:p w14:paraId="1943F3EA"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 xml:space="preserve">Bearer mapping function on </w:t>
            </w:r>
            <w:proofErr w:type="spellStart"/>
            <w:r>
              <w:rPr>
                <w:rFonts w:eastAsia="Times New Roman" w:cs="Times New Roman"/>
                <w:lang w:eastAsia="en-US"/>
              </w:rPr>
              <w:t>gNB</w:t>
            </w:r>
            <w:proofErr w:type="spellEnd"/>
            <w:r>
              <w:rPr>
                <w:rFonts w:eastAsia="Times New Roman" w:cs="Times New Roman"/>
                <w:lang w:eastAsia="en-US"/>
              </w:rPr>
              <w:t xml:space="preserve"> DU to map downlink traffic of one or many UE-bearers to a BH RLC-channel [RAN2-led]. </w:t>
            </w:r>
          </w:p>
          <w:p w14:paraId="5EF119DE" w14:textId="77777777" w:rsidR="00EB6811" w:rsidRDefault="00EB6811" w:rsidP="00EB6811">
            <w:pPr>
              <w:pStyle w:val="maintext"/>
              <w:numPr>
                <w:ilvl w:val="0"/>
                <w:numId w:val="5"/>
              </w:numPr>
              <w:spacing w:line="240" w:lineRule="auto"/>
              <w:ind w:firstLineChars="0"/>
              <w:jc w:val="left"/>
              <w:rPr>
                <w:rFonts w:eastAsia="Times New Roman" w:cs="Times New Roman"/>
                <w:lang w:eastAsia="en-US"/>
              </w:rPr>
            </w:pPr>
            <w:r>
              <w:rPr>
                <w:rFonts w:eastAsia="Times New Roman" w:cs="Times New Roman"/>
                <w:lang w:eastAsia="en-US"/>
              </w:rPr>
              <w:t>Specification of enhancements to L2 wireless transport [RAN2-led, RAN3]:</w:t>
            </w:r>
          </w:p>
          <w:p w14:paraId="627A4CE3" w14:textId="77777777" w:rsidR="00EB6811" w:rsidRPr="00EB6811" w:rsidRDefault="00EB6811" w:rsidP="00EB6811">
            <w:pPr>
              <w:pStyle w:val="maintext"/>
              <w:numPr>
                <w:ilvl w:val="1"/>
                <w:numId w:val="5"/>
              </w:numPr>
              <w:spacing w:line="240" w:lineRule="auto"/>
              <w:ind w:firstLineChars="0"/>
              <w:jc w:val="left"/>
              <w:rPr>
                <w:rFonts w:eastAsia="Times New Roman" w:cs="Times New Roman"/>
                <w:highlight w:val="yellow"/>
                <w:lang w:eastAsia="en-US"/>
              </w:rPr>
            </w:pPr>
            <w:r w:rsidRPr="00EB6811">
              <w:rPr>
                <w:rFonts w:eastAsia="Times New Roman" w:cs="Times New Roman"/>
                <w:highlight w:val="yellow"/>
                <w:lang w:eastAsia="en-US"/>
              </w:rPr>
              <w:t xml:space="preserve">Specification of an adaptation layer above RLC layer. The adaptation layer supports routing across the wireless backhaul and IP as next protocol layer. </w:t>
            </w:r>
          </w:p>
          <w:p w14:paraId="08E4883F"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424B7BF4"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 flow control mechanism (for DL and, if necessary, for UL) to handle congestion. </w:t>
            </w:r>
          </w:p>
          <w:p w14:paraId="64DF19C7"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DECD4D6" w14:textId="77777777" w:rsidR="00EB6811" w:rsidRDefault="00EB6811" w:rsidP="00EB6811">
            <w:pPr>
              <w:pStyle w:val="maintext"/>
              <w:numPr>
                <w:ilvl w:val="0"/>
                <w:numId w:val="5"/>
              </w:numPr>
              <w:spacing w:line="240" w:lineRule="auto"/>
              <w:ind w:firstLineChars="0"/>
              <w:jc w:val="left"/>
              <w:rPr>
                <w:rFonts w:eastAsia="Times New Roman" w:cs="Times New Roman"/>
                <w:lang w:eastAsia="en-US"/>
              </w:rPr>
            </w:pPr>
            <w:bookmarkStart w:id="1" w:name="_Hlk530593150"/>
            <w:r>
              <w:rPr>
                <w:rFonts w:eastAsia="Times New Roman" w:cs="Times New Roman"/>
                <w:lang w:eastAsia="en-US"/>
              </w:rPr>
              <w:t>Specification of signalling for L2 transport and resource management</w:t>
            </w:r>
            <w:bookmarkEnd w:id="1"/>
            <w:r>
              <w:rPr>
                <w:rFonts w:eastAsia="Times New Roman" w:cs="Times New Roman"/>
                <w:lang w:eastAsia="en-US"/>
              </w:rPr>
              <w:t xml:space="preserve"> [RAN2-led, RAN3, RAN1]:</w:t>
            </w:r>
          </w:p>
          <w:p w14:paraId="61AE0502"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bookmarkStart w:id="2" w:name="_Hlk530558816"/>
            <w:bookmarkStart w:id="3"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2"/>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w:t>
            </w:r>
            <w:r>
              <w:lastRenderedPageBreak/>
              <w:t xml:space="preserve">time-domain resources among backhaul and access links </w:t>
            </w:r>
            <w:r>
              <w:rPr>
                <w:rFonts w:eastAsia="Times New Roman" w:cs="Times New Roman"/>
                <w:lang w:eastAsia="en-US"/>
              </w:rPr>
              <w:t xml:space="preserve">(see physical layer specification). </w:t>
            </w:r>
          </w:p>
          <w:bookmarkEnd w:id="3"/>
          <w:p w14:paraId="6C0313D0"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IP address allocation mechanism for the IAB-nodes [RAN3]. </w:t>
            </w:r>
          </w:p>
          <w:p w14:paraId="4D1BF697"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14:paraId="44CFEB94"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Specification of signalling to enable aspects of radio-aware scheduling on IAB-nodes and IAB-donor DUs (e.g. as discussed in TR 38.874 clauses 8.2.4.2-3).</w:t>
            </w:r>
          </w:p>
          <w:p w14:paraId="778D55BE"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 for uplink resource request procedure and related signalling to enable low latency uplink data scheduling. </w:t>
            </w:r>
          </w:p>
          <w:p w14:paraId="041F5715" w14:textId="77777777" w:rsidR="00EB6811" w:rsidRDefault="00EB6811" w:rsidP="00EB6811">
            <w:pPr>
              <w:pStyle w:val="maintext"/>
              <w:numPr>
                <w:ilvl w:val="1"/>
                <w:numId w:val="5"/>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4" w:name="_Hlk531256143"/>
            <w:r>
              <w:rPr>
                <w:rFonts w:eastAsia="Times New Roman" w:cs="Times New Roman"/>
                <w:lang w:eastAsia="en-US"/>
              </w:rPr>
              <w:t>downstream BH RLF notification</w:t>
            </w:r>
            <w:bookmarkEnd w:id="4"/>
            <w:r>
              <w:rPr>
                <w:rFonts w:eastAsia="Times New Roman" w:cs="Times New Roman"/>
                <w:lang w:eastAsia="en-US"/>
              </w:rPr>
              <w:t>).</w:t>
            </w:r>
          </w:p>
          <w:p w14:paraId="415C7A40" w14:textId="77777777" w:rsidR="00EB6811" w:rsidRDefault="00EB6811" w:rsidP="00CD4C7B"/>
        </w:tc>
      </w:tr>
    </w:tbl>
    <w:p w14:paraId="62D6901B" w14:textId="77777777" w:rsidR="00EB6811" w:rsidRDefault="00EB6811" w:rsidP="00CD4C7B"/>
    <w:p w14:paraId="5C6348C1" w14:textId="55C01B8F" w:rsidR="001E0A76" w:rsidRPr="006E13D1" w:rsidRDefault="00165025" w:rsidP="001E0A76">
      <w:r>
        <w:t xml:space="preserve">The study item concluded by recommending IP termination in the IAB node. </w:t>
      </w:r>
      <w:r w:rsidR="00EB6811">
        <w:t xml:space="preserve">In this contribution we discuss the available user and control plane protocol stack options </w:t>
      </w:r>
      <w:r w:rsidR="00EE47EC">
        <w:t xml:space="preserve">considering </w:t>
      </w:r>
      <w:r w:rsidR="00EB6811">
        <w:t xml:space="preserve">the above </w:t>
      </w:r>
      <w:r w:rsidR="00EE47EC">
        <w:t xml:space="preserve">SI </w:t>
      </w:r>
      <w:r w:rsidR="00EB6811">
        <w:t>recommendations and WI objectives</w:t>
      </w:r>
      <w:r w:rsidR="00EE47EC">
        <w:t>.</w:t>
      </w:r>
      <w:r w:rsidR="001E0A76">
        <w:t xml:space="preserve"> </w:t>
      </w:r>
    </w:p>
    <w:p w14:paraId="3B52B454" w14:textId="79B2DDA5" w:rsidR="00CD4C7B" w:rsidRDefault="00CD4C7B" w:rsidP="00CD4C7B">
      <w:pPr>
        <w:pStyle w:val="Heading1"/>
      </w:pPr>
      <w:r w:rsidRPr="006E13D1">
        <w:t>2</w:t>
      </w:r>
      <w:r w:rsidRPr="006E13D1">
        <w:tab/>
      </w:r>
      <w:r w:rsidR="00844933">
        <w:t>Option A</w:t>
      </w:r>
    </w:p>
    <w:p w14:paraId="29DF6C51" w14:textId="7DF9E09B" w:rsidR="00D109E2" w:rsidRPr="00D109E2" w:rsidRDefault="00D109E2" w:rsidP="00D109E2">
      <w:r>
        <w:t xml:space="preserve">In this section we show the </w:t>
      </w:r>
      <w:r w:rsidR="00DA307E">
        <w:t xml:space="preserve">protocol architecture for </w:t>
      </w:r>
      <w:r w:rsidR="002B081D">
        <w:t>user plane</w:t>
      </w:r>
      <w:r w:rsidR="002D167D">
        <w:t xml:space="preserve"> and</w:t>
      </w:r>
      <w:r w:rsidR="002B081D">
        <w:t xml:space="preserve"> control plane</w:t>
      </w:r>
      <w:r w:rsidR="00B176E5">
        <w:t xml:space="preserve"> </w:t>
      </w:r>
      <w:r w:rsidR="00641B24">
        <w:t>for</w:t>
      </w:r>
      <w:r w:rsidR="00165025">
        <w:t xml:space="preserve"> Option A which is based on</w:t>
      </w:r>
      <w:r w:rsidR="00641B24">
        <w:t xml:space="preserve"> </w:t>
      </w:r>
      <w:r w:rsidR="00371852">
        <w:t xml:space="preserve">the </w:t>
      </w:r>
      <w:r w:rsidR="00641B24">
        <w:t xml:space="preserve">user plane option e or </w:t>
      </w:r>
      <w:r w:rsidR="00371852">
        <w:t xml:space="preserve">the </w:t>
      </w:r>
      <w:r w:rsidR="00641B24">
        <w:t>control plane alternative 4</w:t>
      </w:r>
      <w:r w:rsidR="00421A1D">
        <w:t xml:space="preserve"> of TR 38.874.</w:t>
      </w:r>
    </w:p>
    <w:p w14:paraId="7B4B2CF9" w14:textId="77777777" w:rsidR="007A2E33" w:rsidRPr="007A2E33" w:rsidRDefault="007A2E33" w:rsidP="007A2E33">
      <w:pPr>
        <w:pStyle w:val="Heading2"/>
      </w:pPr>
      <w:r>
        <w:t>2.1</w:t>
      </w:r>
      <w:r w:rsidR="00293C3B">
        <w:tab/>
        <w:t>User plane protocol stack</w:t>
      </w:r>
    </w:p>
    <w:p w14:paraId="0E094C96" w14:textId="77777777" w:rsidR="007D1D2D" w:rsidRDefault="007D1D2D" w:rsidP="007D1D2D">
      <w:pPr>
        <w:pStyle w:val="TH"/>
      </w:pPr>
      <w:r>
        <w:object w:dxaOrig="6930" w:dyaOrig="3301" w14:anchorId="235D3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65.5pt" o:ole="">
            <v:imagedata r:id="rId12" o:title=""/>
          </v:shape>
          <o:OLEObject Type="Embed" ProgID="Visio.Drawing.15" ShapeID="_x0000_i1025" DrawAspect="Content" ObjectID="_1611738427" r:id="rId13"/>
        </w:object>
      </w:r>
    </w:p>
    <w:p w14:paraId="15CBE159" w14:textId="77777777" w:rsidR="007D1D2D" w:rsidRDefault="007D1D2D" w:rsidP="007D1D2D">
      <w:pPr>
        <w:pStyle w:val="TF"/>
      </w:pPr>
      <w:r w:rsidRPr="006E13D1">
        <w:t xml:space="preserve">Figure </w:t>
      </w:r>
      <w:r w:rsidR="00AC7148">
        <w:t>1</w:t>
      </w:r>
      <w:r w:rsidRPr="006E13D1">
        <w:t xml:space="preserve">: </w:t>
      </w:r>
      <w:r w:rsidR="0054692C">
        <w:t>UP for access UE</w:t>
      </w:r>
    </w:p>
    <w:p w14:paraId="4990D86A" w14:textId="5705033E" w:rsidR="007700B1" w:rsidRDefault="007700B1" w:rsidP="007700B1">
      <w:pPr>
        <w:rPr>
          <w:bCs/>
          <w:color w:val="000000"/>
        </w:rPr>
      </w:pPr>
      <w:r w:rsidRPr="00455F71">
        <w:rPr>
          <w:bCs/>
          <w:color w:val="000000"/>
        </w:rPr>
        <w:t xml:space="preserve">In this example, the IAB-donor DU holds an IP routing function to extend the IP-routing plane of the fronthaul to the IP-layer carried by adapt on the wireless backhaul. This allows native F1-U to be established end-to-end, i.e. between IAB-node DUs and IAB-donor CU-UP. The scenario implies that each IAB-node holds an IP-address, which is routable from the fronthaul via the IAB-donor DU. The IAB-nodes’ IP addresses may further be used for </w:t>
      </w:r>
      <w:r w:rsidR="00165025">
        <w:rPr>
          <w:bCs/>
          <w:color w:val="000000"/>
        </w:rPr>
        <w:t xml:space="preserve">deriving the adaptation layer address for </w:t>
      </w:r>
      <w:r w:rsidRPr="00455F71">
        <w:rPr>
          <w:bCs/>
          <w:color w:val="000000"/>
        </w:rPr>
        <w:t>routing on the wireless backhaul.</w:t>
      </w:r>
    </w:p>
    <w:p w14:paraId="36814A04" w14:textId="36C3D03D" w:rsidR="0094003B" w:rsidRDefault="0094003B" w:rsidP="0094003B">
      <w:r w:rsidRPr="0094003B">
        <w:rPr>
          <w:b/>
          <w:bCs/>
        </w:rPr>
        <w:t xml:space="preserve">Observation </w:t>
      </w:r>
      <w:r>
        <w:rPr>
          <w:b/>
          <w:bCs/>
        </w:rPr>
        <w:t>1</w:t>
      </w:r>
      <w:r w:rsidRPr="0094003B">
        <w:rPr>
          <w:b/>
          <w:bCs/>
        </w:rPr>
        <w:t>:</w:t>
      </w:r>
      <w:r>
        <w:t xml:space="preserve"> For Option A, IAB-donor DU </w:t>
      </w:r>
      <w:proofErr w:type="gramStart"/>
      <w:r>
        <w:t>has to</w:t>
      </w:r>
      <w:proofErr w:type="gramEnd"/>
      <w:r>
        <w:t xml:space="preserve"> have IP routing functionality.</w:t>
      </w:r>
    </w:p>
    <w:p w14:paraId="54CB467B" w14:textId="45EE1ECE" w:rsidR="00131857" w:rsidRPr="0094003B" w:rsidRDefault="00722E81">
      <w:pPr>
        <w:rPr>
          <w:color w:val="000000"/>
          <w:highlight w:val="yellow"/>
        </w:rPr>
      </w:pPr>
      <w:r w:rsidRPr="0094003B">
        <w:rPr>
          <w:color w:val="000000"/>
        </w:rPr>
        <w:t>This option is especially suited for N:1 bearer mapping where the aggregated bearers are given the same DSCP in</w:t>
      </w:r>
      <w:r w:rsidR="00585E40" w:rsidRPr="0094003B">
        <w:rPr>
          <w:color w:val="000000"/>
        </w:rPr>
        <w:t xml:space="preserve"> </w:t>
      </w:r>
      <w:r w:rsidRPr="0094003B">
        <w:rPr>
          <w:color w:val="000000"/>
        </w:rPr>
        <w:t xml:space="preserve">the IP header and the mapping to backhaul RLC channels is then done based on the DSCP. 1:1 bearer mapping requires either that GTP-U header is read in the IAB-donor DU or </w:t>
      </w:r>
      <w:r w:rsidR="00585E40" w:rsidRPr="0094003B">
        <w:rPr>
          <w:color w:val="000000"/>
        </w:rPr>
        <w:t xml:space="preserve">that </w:t>
      </w:r>
      <w:r w:rsidRPr="0094003B">
        <w:rPr>
          <w:color w:val="000000"/>
        </w:rPr>
        <w:t>IPv6 Flow La</w:t>
      </w:r>
      <w:r w:rsidR="003801DE" w:rsidRPr="0094003B">
        <w:rPr>
          <w:color w:val="000000"/>
        </w:rPr>
        <w:t>bels are used for mapping. When F1-U is encrypted, the GTP-U header cannot be used which implies that Option A works with 1:1 bearer mapping only with IPv6.</w:t>
      </w:r>
    </w:p>
    <w:p w14:paraId="155BACB6" w14:textId="73E7605F" w:rsidR="004A0CA9" w:rsidRDefault="004A0CA9" w:rsidP="004A0CA9">
      <w:r w:rsidRPr="0094003B">
        <w:rPr>
          <w:b/>
          <w:bCs/>
        </w:rPr>
        <w:t xml:space="preserve">Observation </w:t>
      </w:r>
      <w:r w:rsidR="0094003B">
        <w:rPr>
          <w:b/>
          <w:bCs/>
        </w:rPr>
        <w:t>2</w:t>
      </w:r>
      <w:r w:rsidRPr="0094003B">
        <w:rPr>
          <w:b/>
          <w:bCs/>
        </w:rPr>
        <w:t>:</w:t>
      </w:r>
      <w:r>
        <w:t xml:space="preserve"> </w:t>
      </w:r>
      <w:r w:rsidR="00044D98">
        <w:t xml:space="preserve">For Option A, </w:t>
      </w:r>
      <w:r>
        <w:t>1:1 bearer mapping with IPv4</w:t>
      </w:r>
      <w:r w:rsidR="009C3480">
        <w:t xml:space="preserve"> does not allow UP security between </w:t>
      </w:r>
      <w:r w:rsidR="00024EE5">
        <w:t>IAB-donor CU-UP and access IAB-node DU.</w:t>
      </w:r>
    </w:p>
    <w:p w14:paraId="6FF571CD" w14:textId="77777777" w:rsidR="007D3B21" w:rsidRDefault="00EA6899" w:rsidP="002F6395">
      <w:pPr>
        <w:pStyle w:val="Heading2"/>
      </w:pPr>
      <w:r>
        <w:lastRenderedPageBreak/>
        <w:t>2.2</w:t>
      </w:r>
      <w:r>
        <w:tab/>
        <w:t>Control plane</w:t>
      </w:r>
    </w:p>
    <w:p w14:paraId="361BC680" w14:textId="77777777" w:rsidR="00A210E6" w:rsidRDefault="00A210E6" w:rsidP="00A210E6">
      <w:pPr>
        <w:pStyle w:val="TF"/>
      </w:pPr>
      <w:r>
        <w:object w:dxaOrig="9285" w:dyaOrig="10861" w14:anchorId="4946F2AA">
          <v:shape id="_x0000_i1026" type="#_x0000_t75" style="width:465pt;height:543pt" o:ole="">
            <v:imagedata r:id="rId14" o:title=""/>
          </v:shape>
          <o:OLEObject Type="Embed" ProgID="Visio.Drawing.15" ShapeID="_x0000_i1026" DrawAspect="Content" ObjectID="_1611738428" r:id="rId15"/>
        </w:object>
      </w:r>
    </w:p>
    <w:p w14:paraId="629AEE3F" w14:textId="77777777" w:rsidR="00A210E6" w:rsidRPr="0084133C" w:rsidRDefault="00A210E6" w:rsidP="00A210E6">
      <w:pPr>
        <w:pStyle w:val="TF"/>
      </w:pPr>
      <w:r>
        <w:t xml:space="preserve">Figure </w:t>
      </w:r>
      <w:r w:rsidR="00AC7148">
        <w:t>2</w:t>
      </w:r>
      <w:r w:rsidR="00E81838">
        <w:t xml:space="preserve">: </w:t>
      </w:r>
      <w:r w:rsidR="0054692C">
        <w:t>C</w:t>
      </w:r>
      <w:r w:rsidR="00921CAE">
        <w:t>ontrol plane</w:t>
      </w:r>
      <w:r w:rsidR="0054692C">
        <w:t xml:space="preserve"> for </w:t>
      </w:r>
      <w:r w:rsidR="00E81838">
        <w:t>a) access UE, b) IAB node MT, c) IAB node DU</w:t>
      </w:r>
    </w:p>
    <w:p w14:paraId="6CB2C73E" w14:textId="44A793E9" w:rsidR="007A4913" w:rsidRPr="007961B2" w:rsidRDefault="007A4913" w:rsidP="007A4913">
      <w:pPr>
        <w:rPr>
          <w:rFonts w:eastAsia="Yu Mincho"/>
        </w:rPr>
      </w:pPr>
      <w:r w:rsidRPr="007961B2">
        <w:rPr>
          <w:rFonts w:eastAsia="Yu Mincho"/>
        </w:rPr>
        <w:t xml:space="preserve">Figure </w:t>
      </w:r>
      <w:r w:rsidR="004B12BE">
        <w:rPr>
          <w:rFonts w:eastAsia="Yu Mincho"/>
        </w:rPr>
        <w:t>2</w:t>
      </w:r>
      <w:r w:rsidRPr="007961B2">
        <w:rPr>
          <w:rFonts w:eastAsia="Yu Mincho"/>
        </w:rPr>
        <w:t xml:space="preserve"> shows protocol stacks for UE’s RRC, MT’s RRC and DU’s F1-AP for </w:t>
      </w:r>
      <w:r w:rsidR="00585E40">
        <w:rPr>
          <w:rFonts w:eastAsia="Yu Mincho"/>
        </w:rPr>
        <w:t xml:space="preserve">Option A (same as </w:t>
      </w:r>
      <w:r w:rsidRPr="007961B2">
        <w:rPr>
          <w:rFonts w:eastAsia="Yu Mincho"/>
        </w:rPr>
        <w:t>alternative 4</w:t>
      </w:r>
      <w:r w:rsidR="00585E40">
        <w:rPr>
          <w:rFonts w:eastAsia="Yu Mincho"/>
        </w:rPr>
        <w:t xml:space="preserve"> in TR 38.874)</w:t>
      </w:r>
      <w:r w:rsidRPr="007961B2">
        <w:rPr>
          <w:rFonts w:eastAsia="Yu Mincho"/>
        </w:rPr>
        <w:t>. In these examples, the adaptation layer resides on top of RLC and carries an IP-layer. This alternative has the following main features:</w:t>
      </w:r>
    </w:p>
    <w:p w14:paraId="219285FE" w14:textId="77777777" w:rsidR="007A4913" w:rsidRPr="007961B2" w:rsidRDefault="007A4913" w:rsidP="007A4913">
      <w:pPr>
        <w:pStyle w:val="B1"/>
        <w:rPr>
          <w:rFonts w:eastAsia="Yu Mincho"/>
        </w:rPr>
      </w:pPr>
      <w:r w:rsidRPr="004052EB">
        <w:rPr>
          <w:rFonts w:eastAsia="Malgun Gothic" w:hint="eastAsia"/>
          <w:lang w:eastAsia="ko-KR"/>
        </w:rPr>
        <w:t>-</w:t>
      </w:r>
      <w:r w:rsidRPr="004052EB">
        <w:rPr>
          <w:rFonts w:eastAsia="Malgun Gothic" w:hint="eastAsia"/>
          <w:lang w:eastAsia="ko-KR"/>
        </w:rPr>
        <w:tab/>
      </w:r>
      <w:r w:rsidRPr="007961B2">
        <w:rPr>
          <w:rFonts w:eastAsia="Yu Mincho"/>
        </w:rPr>
        <w:t>The IP-layer carried by adapt is connected to the fronthaul’s IP-plane through a routing function at the IAB-donor DU. On this IP-layer, all IAB-nodes hold IP-addresses, which are routable from the IAB-donor CU-CP</w:t>
      </w:r>
      <w:r w:rsidRPr="00A02E00">
        <w:rPr>
          <w:rFonts w:eastAsia="Malgun Gothic" w:hint="eastAsia"/>
          <w:lang w:eastAsia="ko-KR"/>
        </w:rPr>
        <w:t>;</w:t>
      </w:r>
    </w:p>
    <w:p w14:paraId="0D2B2D7B" w14:textId="5AC4FC65" w:rsidR="007A4913" w:rsidRPr="00A86EAD" w:rsidRDefault="007A4913" w:rsidP="007A4913">
      <w:pPr>
        <w:pStyle w:val="B1"/>
        <w:rPr>
          <w:rFonts w:eastAsia="Yu Mincho"/>
        </w:rPr>
      </w:pPr>
      <w:r w:rsidRPr="004052EB">
        <w:rPr>
          <w:rFonts w:eastAsia="Malgun Gothic" w:hint="eastAsia"/>
          <w:lang w:eastAsia="ko-KR"/>
        </w:rPr>
        <w:lastRenderedPageBreak/>
        <w:t>-</w:t>
      </w:r>
      <w:r w:rsidRPr="004052EB">
        <w:rPr>
          <w:rFonts w:eastAsia="Malgun Gothic" w:hint="eastAsia"/>
          <w:lang w:eastAsia="ko-KR"/>
        </w:rPr>
        <w:tab/>
      </w:r>
      <w:r>
        <w:rPr>
          <w:rFonts w:eastAsia="Yu Mincho"/>
        </w:rPr>
        <w:t xml:space="preserve">For deployments with IPv6, </w:t>
      </w:r>
      <w:r w:rsidRPr="003F130D">
        <w:rPr>
          <w:rFonts w:eastAsia="Yu Mincho"/>
        </w:rPr>
        <w:t xml:space="preserve">IP address assignment to the </w:t>
      </w:r>
      <w:r>
        <w:rPr>
          <w:rFonts w:eastAsia="Yu Mincho"/>
        </w:rPr>
        <w:t>IAB-node</w:t>
      </w:r>
      <w:r w:rsidRPr="003F130D">
        <w:rPr>
          <w:rFonts w:eastAsia="Yu Mincho"/>
        </w:rPr>
        <w:t xml:space="preserve"> could be based </w:t>
      </w:r>
      <w:r>
        <w:rPr>
          <w:rFonts w:eastAsia="Yu Mincho"/>
        </w:rPr>
        <w:t xml:space="preserve">on </w:t>
      </w:r>
      <w:r w:rsidRPr="003F130D">
        <w:rPr>
          <w:rFonts w:eastAsia="Yu Mincho"/>
        </w:rPr>
        <w:t xml:space="preserve">IPv6 Neighbour Discovery Protocol where the DU act as an IPv6 router sending out ICMPv6 Router Advertisement over </w:t>
      </w:r>
      <w:r>
        <w:rPr>
          <w:rFonts w:eastAsia="Yu Mincho"/>
        </w:rPr>
        <w:t>one</w:t>
      </w:r>
      <w:r w:rsidRPr="003F130D">
        <w:rPr>
          <w:rFonts w:eastAsia="Yu Mincho"/>
        </w:rPr>
        <w:t xml:space="preserve"> or more backhaul bearer towards the </w:t>
      </w:r>
      <w:r>
        <w:rPr>
          <w:rFonts w:eastAsia="Yu Mincho"/>
        </w:rPr>
        <w:t>IAB-node</w:t>
      </w:r>
      <w:r w:rsidRPr="00532983">
        <w:rPr>
          <w:rFonts w:eastAsia="Yu Mincho"/>
        </w:rPr>
        <w:t xml:space="preserve">. </w:t>
      </w:r>
      <w:r w:rsidRPr="00E35E61">
        <w:rPr>
          <w:rFonts w:eastAsia="Yu Mincho"/>
        </w:rPr>
        <w:t>The IP address may also be assigned by the CU-CP via RRC</w:t>
      </w:r>
      <w:r w:rsidR="00976AFF">
        <w:rPr>
          <w:rFonts w:eastAsia="Yu Mincho"/>
        </w:rPr>
        <w:t xml:space="preserve"> [2]</w:t>
      </w:r>
      <w:r w:rsidRPr="00A02E00">
        <w:rPr>
          <w:rFonts w:eastAsia="Malgun Gothic" w:hint="eastAsia"/>
          <w:lang w:eastAsia="ko-KR"/>
        </w:rPr>
        <w:t>;</w:t>
      </w:r>
    </w:p>
    <w:p w14:paraId="4C7C70BE" w14:textId="7B4F306A" w:rsidR="007A4913" w:rsidRPr="007961B2" w:rsidRDefault="007A4913" w:rsidP="007A4913">
      <w:pPr>
        <w:pStyle w:val="B1"/>
        <w:rPr>
          <w:rFonts w:eastAsia="Yu Mincho"/>
        </w:rPr>
      </w:pPr>
      <w:r w:rsidRPr="004052EB">
        <w:rPr>
          <w:rFonts w:eastAsia="Malgun Gothic" w:hint="eastAsia"/>
          <w:lang w:eastAsia="ko-KR"/>
        </w:rPr>
        <w:t>-</w:t>
      </w:r>
      <w:r w:rsidRPr="004052EB">
        <w:rPr>
          <w:rFonts w:eastAsia="Malgun Gothic" w:hint="eastAsia"/>
          <w:lang w:eastAsia="ko-KR"/>
        </w:rPr>
        <w:tab/>
      </w:r>
      <w:r w:rsidRPr="007961B2">
        <w:rPr>
          <w:rFonts w:eastAsia="Yu Mincho"/>
        </w:rPr>
        <w:t>The extended IP-plane allows native F1-C to be used between IAB-node DU and IAB-donor CU-</w:t>
      </w:r>
      <w:r>
        <w:rPr>
          <w:rFonts w:eastAsia="Yu Mincho"/>
        </w:rPr>
        <w:t>CP</w:t>
      </w:r>
      <w:r w:rsidRPr="007961B2">
        <w:rPr>
          <w:rFonts w:eastAsia="Yu Mincho"/>
        </w:rPr>
        <w:t>. Signalling traffic can be prioritized on this IP routing plane using DSCP markings in compliance with TS 38.474</w:t>
      </w:r>
      <w:r w:rsidRPr="00A02E00">
        <w:rPr>
          <w:rFonts w:eastAsia="Malgun Gothic" w:hint="eastAsia"/>
          <w:lang w:eastAsia="ko-KR"/>
        </w:rPr>
        <w:t>;</w:t>
      </w:r>
    </w:p>
    <w:p w14:paraId="5CFE178B" w14:textId="521DFE76" w:rsidR="007A4913" w:rsidRPr="007961B2" w:rsidRDefault="007A4913" w:rsidP="007A4913">
      <w:pPr>
        <w:pStyle w:val="B1"/>
        <w:rPr>
          <w:rFonts w:eastAsia="Yu Mincho"/>
        </w:rPr>
      </w:pPr>
      <w:r w:rsidRPr="004052EB">
        <w:rPr>
          <w:rFonts w:eastAsia="Malgun Gothic" w:hint="eastAsia"/>
          <w:lang w:eastAsia="ko-KR"/>
        </w:rPr>
        <w:t>-</w:t>
      </w:r>
      <w:r w:rsidRPr="004052EB">
        <w:rPr>
          <w:rFonts w:eastAsia="Malgun Gothic" w:hint="eastAsia"/>
          <w:lang w:eastAsia="ko-KR"/>
        </w:rPr>
        <w:tab/>
      </w:r>
      <w:r w:rsidRPr="007961B2">
        <w:rPr>
          <w:rFonts w:eastAsia="Yu Mincho"/>
        </w:rPr>
        <w:t xml:space="preserve">F1-C is protected via NDS, e.g. via D-TLS </w:t>
      </w:r>
      <w:r w:rsidR="008E3967">
        <w:rPr>
          <w:rFonts w:eastAsia="Yu Mincho"/>
        </w:rPr>
        <w:t>or by IPsec</w:t>
      </w:r>
      <w:r w:rsidRPr="00A02E00">
        <w:rPr>
          <w:rFonts w:eastAsia="Malgun Gothic" w:hint="eastAsia"/>
          <w:lang w:eastAsia="ko-KR"/>
        </w:rPr>
        <w:t>;</w:t>
      </w:r>
    </w:p>
    <w:p w14:paraId="1ADA0644" w14:textId="0B3BEFC5" w:rsidR="007A4913" w:rsidRDefault="007A4913" w:rsidP="007A4913">
      <w:pPr>
        <w:pStyle w:val="B1"/>
        <w:rPr>
          <w:rFonts w:eastAsia="Yu Mincho"/>
        </w:rPr>
      </w:pPr>
      <w:r w:rsidRPr="004052EB">
        <w:rPr>
          <w:rFonts w:eastAsia="Malgun Gothic" w:hint="eastAsia"/>
          <w:lang w:eastAsia="ko-KR"/>
        </w:rPr>
        <w:t>-</w:t>
      </w:r>
      <w:r w:rsidRPr="004052EB">
        <w:rPr>
          <w:rFonts w:eastAsia="Malgun Gothic" w:hint="eastAsia"/>
          <w:lang w:eastAsia="ko-KR"/>
        </w:rPr>
        <w:tab/>
      </w:r>
      <w:r w:rsidRPr="007961B2">
        <w:rPr>
          <w:rFonts w:eastAsia="Yu Mincho"/>
        </w:rPr>
        <w:t>The UE’s and the MT’s RRC use SRB, which is carried over F1-C in compliance with TS 38.470</w:t>
      </w:r>
      <w:r w:rsidRPr="00A02E00">
        <w:rPr>
          <w:rFonts w:eastAsia="Malgun Gothic" w:hint="eastAsia"/>
          <w:lang w:eastAsia="ko-KR"/>
        </w:rPr>
        <w:t>;</w:t>
      </w:r>
    </w:p>
    <w:p w14:paraId="392F1F38" w14:textId="77777777" w:rsidR="007A4913" w:rsidRDefault="007A4913" w:rsidP="007A4913">
      <w:pPr>
        <w:pStyle w:val="B1"/>
        <w:rPr>
          <w:rFonts w:eastAsia="Yu Mincho"/>
        </w:rPr>
      </w:pPr>
      <w:r w:rsidRPr="004052EB">
        <w:rPr>
          <w:rFonts w:eastAsia="Malgun Gothic" w:hint="eastAsia"/>
          <w:lang w:eastAsia="ko-KR"/>
        </w:rPr>
        <w:t>-</w:t>
      </w:r>
      <w:r w:rsidRPr="004052EB">
        <w:rPr>
          <w:rFonts w:eastAsia="Malgun Gothic" w:hint="eastAsia"/>
          <w:lang w:eastAsia="ko-KR"/>
        </w:rPr>
        <w:tab/>
      </w:r>
      <w:r>
        <w:rPr>
          <w:rFonts w:eastAsia="Yu Mincho"/>
        </w:rPr>
        <w:t>The following essential control plane functionalities are supported:</w:t>
      </w:r>
    </w:p>
    <w:p w14:paraId="5FCD69E1" w14:textId="77777777" w:rsidR="007A4913" w:rsidRPr="006F3105" w:rsidRDefault="007A4913" w:rsidP="007A4913">
      <w:pPr>
        <w:pStyle w:val="B2"/>
      </w:pPr>
      <w:r w:rsidRPr="004052EB">
        <w:rPr>
          <w:rFonts w:eastAsia="Malgun Gothic" w:hint="eastAsia"/>
          <w:lang w:eastAsia="ko-KR"/>
        </w:rPr>
        <w:t>-</w:t>
      </w:r>
      <w:r w:rsidRPr="004052EB">
        <w:rPr>
          <w:rFonts w:eastAsia="Malgun Gothic" w:hint="eastAsia"/>
          <w:lang w:eastAsia="ko-KR"/>
        </w:rPr>
        <w:tab/>
      </w:r>
      <w:r>
        <w:t>Reliable transport: via SCTP</w:t>
      </w:r>
      <w:r w:rsidRPr="00A02E00">
        <w:rPr>
          <w:rFonts w:eastAsia="Malgun Gothic" w:hint="eastAsia"/>
          <w:lang w:eastAsia="ko-KR"/>
        </w:rPr>
        <w:t>;</w:t>
      </w:r>
    </w:p>
    <w:p w14:paraId="6663C1F7" w14:textId="77777777" w:rsidR="007A4913" w:rsidRPr="006F3105" w:rsidRDefault="007A4913" w:rsidP="007A4913">
      <w:pPr>
        <w:pStyle w:val="B2"/>
      </w:pPr>
      <w:r w:rsidRPr="004052EB">
        <w:rPr>
          <w:rFonts w:eastAsia="Malgun Gothic" w:hint="eastAsia"/>
          <w:lang w:eastAsia="ko-KR"/>
        </w:rPr>
        <w:t>-</w:t>
      </w:r>
      <w:r w:rsidRPr="004052EB">
        <w:rPr>
          <w:rFonts w:eastAsia="Malgun Gothic" w:hint="eastAsia"/>
          <w:lang w:eastAsia="ko-KR"/>
        </w:rPr>
        <w:tab/>
      </w:r>
      <w:r>
        <w:t>In-order delivery: via SCTP</w:t>
      </w:r>
      <w:r w:rsidRPr="00A02E00">
        <w:rPr>
          <w:rFonts w:eastAsia="Malgun Gothic" w:hint="eastAsia"/>
          <w:lang w:eastAsia="ko-KR"/>
        </w:rPr>
        <w:t>;</w:t>
      </w:r>
    </w:p>
    <w:p w14:paraId="1C1509C8" w14:textId="77777777" w:rsidR="007A4913" w:rsidRDefault="007A4913" w:rsidP="007A4913">
      <w:pPr>
        <w:pStyle w:val="B2"/>
      </w:pPr>
      <w:r w:rsidRPr="004052EB">
        <w:rPr>
          <w:rFonts w:eastAsia="Malgun Gothic" w:hint="eastAsia"/>
          <w:lang w:eastAsia="ko-KR"/>
        </w:rPr>
        <w:t>-</w:t>
      </w:r>
      <w:r w:rsidRPr="004052EB">
        <w:rPr>
          <w:rFonts w:eastAsia="Malgun Gothic" w:hint="eastAsia"/>
          <w:lang w:eastAsia="ko-KR"/>
        </w:rPr>
        <w:tab/>
      </w:r>
      <w:r>
        <w:t>Security: via NDS</w:t>
      </w:r>
      <w:r w:rsidRPr="00A02E00">
        <w:rPr>
          <w:rFonts w:eastAsia="Malgun Gothic" w:hint="eastAsia"/>
          <w:lang w:eastAsia="ko-KR"/>
        </w:rPr>
        <w:t>.</w:t>
      </w:r>
    </w:p>
    <w:p w14:paraId="612980D6" w14:textId="14886C7E" w:rsidR="0094003B" w:rsidRDefault="0094003B" w:rsidP="0094003B">
      <w:r w:rsidRPr="0094003B">
        <w:rPr>
          <w:b/>
          <w:bCs/>
        </w:rPr>
        <w:t xml:space="preserve">Observation </w:t>
      </w:r>
      <w:r>
        <w:rPr>
          <w:b/>
          <w:bCs/>
        </w:rPr>
        <w:t>3</w:t>
      </w:r>
      <w:r w:rsidRPr="0094003B">
        <w:rPr>
          <w:b/>
          <w:bCs/>
        </w:rPr>
        <w:t>:</w:t>
      </w:r>
      <w:r>
        <w:t xml:space="preserve"> For Option A, IP address is allocated by IAB-donor DU. Therefore, IP address changes every time IAB node migrates to a different IAB-donor DU.</w:t>
      </w:r>
    </w:p>
    <w:p w14:paraId="6E250A75" w14:textId="77777777" w:rsidR="00EA6899" w:rsidRDefault="00EA6899" w:rsidP="00EA6899"/>
    <w:p w14:paraId="1E0F0B50" w14:textId="77777777" w:rsidR="00EA6899" w:rsidRDefault="00EA6899" w:rsidP="00A210E6">
      <w:pPr>
        <w:pStyle w:val="Heading2"/>
      </w:pPr>
      <w:r>
        <w:t>2.3</w:t>
      </w:r>
      <w:r>
        <w:tab/>
        <w:t>Management plane</w:t>
      </w:r>
    </w:p>
    <w:p w14:paraId="0F1E342E" w14:textId="7FBF660C" w:rsidR="00745718" w:rsidRPr="0084133C" w:rsidRDefault="00FB0B28" w:rsidP="00745718">
      <w:r>
        <w:t>The management plane connection to IAB node DU</w:t>
      </w:r>
      <w:r w:rsidR="009E2101">
        <w:t xml:space="preserve"> </w:t>
      </w:r>
      <w:r w:rsidR="00C22079">
        <w:t xml:space="preserve">could be routed via the IAB-donor DU in the same way as F1 without going through the IAB-donor CU. </w:t>
      </w:r>
      <w:r w:rsidR="002D167D">
        <w:t xml:space="preserve">This has the drawback that the IP address of the IAB node changes every time it connects to a new IAB-donor DU. </w:t>
      </w:r>
      <w:r w:rsidR="009907D5">
        <w:t xml:space="preserve">Alternatively, a </w:t>
      </w:r>
      <w:r w:rsidR="00C22079">
        <w:t xml:space="preserve">PDU session may be created for the IAB-node MT and then OAM traffic would be routed via the UPF. </w:t>
      </w:r>
      <w:r w:rsidR="002D167D">
        <w:t>The benefit of the PDU session is that IP address for the OAM traffic can be the same even if the topology changes.</w:t>
      </w:r>
    </w:p>
    <w:p w14:paraId="2BD2F081" w14:textId="3A0443BB" w:rsidR="00EC07F4" w:rsidRDefault="001F6E60" w:rsidP="007243EF">
      <w:pPr>
        <w:pStyle w:val="Heading2"/>
      </w:pPr>
      <w:r>
        <w:t>2.</w:t>
      </w:r>
      <w:r w:rsidR="002D167D">
        <w:t>4</w:t>
      </w:r>
      <w:r w:rsidR="007243EF">
        <w:tab/>
      </w:r>
      <w:r>
        <w:t>Summary</w:t>
      </w:r>
    </w:p>
    <w:p w14:paraId="56614693" w14:textId="4DEA1A09" w:rsidR="007243EF" w:rsidRDefault="00EE3FC6" w:rsidP="007243EF">
      <w:r>
        <w:t xml:space="preserve">Option A described above equals the user </w:t>
      </w:r>
      <w:r w:rsidR="00146C8D">
        <w:t xml:space="preserve">plane option e and control plane alternative 4 </w:t>
      </w:r>
      <w:r w:rsidR="00FC77FF">
        <w:t xml:space="preserve">for </w:t>
      </w:r>
      <w:r w:rsidR="00CE72DB">
        <w:t xml:space="preserve">IAB node </w:t>
      </w:r>
      <w:r w:rsidR="00FC77FF">
        <w:t xml:space="preserve">protocol architecture </w:t>
      </w:r>
      <w:r>
        <w:t xml:space="preserve">presented in TR 38.874. </w:t>
      </w:r>
      <w:r w:rsidR="00FD6F29">
        <w:t xml:space="preserve">The salient features of </w:t>
      </w:r>
      <w:r>
        <w:t>Option A</w:t>
      </w:r>
      <w:r w:rsidR="00FD6F29">
        <w:t xml:space="preserve"> are summ</w:t>
      </w:r>
      <w:r w:rsidR="00327479">
        <w:t>arized here:</w:t>
      </w:r>
    </w:p>
    <w:p w14:paraId="6CDD5AB4" w14:textId="77777777" w:rsidR="00327479" w:rsidRDefault="00327479" w:rsidP="00327479">
      <w:pPr>
        <w:pStyle w:val="B1"/>
      </w:pPr>
      <w:r>
        <w:t>-</w:t>
      </w:r>
      <w:r>
        <w:tab/>
      </w:r>
      <w:r w:rsidR="003947FE">
        <w:t>IP terminated in IAB node, IAB node IP routable</w:t>
      </w:r>
    </w:p>
    <w:p w14:paraId="02ED9B6A" w14:textId="77777777" w:rsidR="00EB0076" w:rsidRDefault="003B493B" w:rsidP="00327479">
      <w:pPr>
        <w:pStyle w:val="B1"/>
      </w:pPr>
      <w:r>
        <w:t>-</w:t>
      </w:r>
      <w:r w:rsidR="000B08CB">
        <w:tab/>
        <w:t>IP address allocated by IAB-donor DU -&gt; IP address changes every time</w:t>
      </w:r>
      <w:r w:rsidR="00705070">
        <w:t xml:space="preserve"> IAB node migrates to different IAB-donor DU</w:t>
      </w:r>
    </w:p>
    <w:p w14:paraId="706FD3E6" w14:textId="77777777" w:rsidR="00705070" w:rsidRDefault="00705070" w:rsidP="00327479">
      <w:pPr>
        <w:pStyle w:val="B1"/>
      </w:pPr>
      <w:r>
        <w:t>-</w:t>
      </w:r>
      <w:r>
        <w:tab/>
        <w:t xml:space="preserve">IAB-donor DU </w:t>
      </w:r>
      <w:proofErr w:type="gramStart"/>
      <w:r>
        <w:t>has to</w:t>
      </w:r>
      <w:proofErr w:type="gramEnd"/>
      <w:r>
        <w:t xml:space="preserve"> </w:t>
      </w:r>
      <w:r w:rsidR="006D1D35">
        <w:t>have IP routing functionality</w:t>
      </w:r>
    </w:p>
    <w:p w14:paraId="0D2106B6" w14:textId="2E959224" w:rsidR="006D1D35" w:rsidRDefault="006D1D35" w:rsidP="00327479">
      <w:pPr>
        <w:pStyle w:val="B1"/>
      </w:pPr>
      <w:r>
        <w:t>-</w:t>
      </w:r>
      <w:r>
        <w:tab/>
      </w:r>
      <w:r w:rsidR="009307D4">
        <w:t xml:space="preserve">for </w:t>
      </w:r>
      <w:r w:rsidR="00EE3FC6">
        <w:t xml:space="preserve">F1 </w:t>
      </w:r>
      <w:r w:rsidR="009307D4">
        <w:t xml:space="preserve">security </w:t>
      </w:r>
      <w:r>
        <w:t>supports</w:t>
      </w:r>
      <w:r w:rsidR="009307D4">
        <w:t xml:space="preserve"> </w:t>
      </w:r>
      <w:r w:rsidR="00DB0939">
        <w:t xml:space="preserve">only </w:t>
      </w:r>
      <w:r w:rsidR="009307D4">
        <w:t>NDS, i.e., IPsec or DTLS (for CP)</w:t>
      </w:r>
    </w:p>
    <w:p w14:paraId="470B2ABD" w14:textId="77777777" w:rsidR="00072109" w:rsidRDefault="00072109" w:rsidP="00327479">
      <w:pPr>
        <w:pStyle w:val="B1"/>
      </w:pPr>
      <w:r>
        <w:t>-</w:t>
      </w:r>
      <w:r>
        <w:tab/>
        <w:t>for 1:1 UE bearer to BH RLC channel</w:t>
      </w:r>
      <w:r w:rsidR="00901FF4">
        <w:t xml:space="preserve"> mapping</w:t>
      </w:r>
    </w:p>
    <w:p w14:paraId="12737E76" w14:textId="77777777" w:rsidR="00085F26" w:rsidRDefault="00085F26" w:rsidP="00085F26">
      <w:pPr>
        <w:pStyle w:val="B2"/>
      </w:pPr>
      <w:r>
        <w:t>-</w:t>
      </w:r>
      <w:r>
        <w:tab/>
        <w:t>with IPv6</w:t>
      </w:r>
      <w:r w:rsidR="00A153C9">
        <w:t xml:space="preserve">, </w:t>
      </w:r>
      <w:r w:rsidR="00D7697D">
        <w:t xml:space="preserve">DSCP and </w:t>
      </w:r>
      <w:r w:rsidR="00A153C9">
        <w:t>Flow Label can be used</w:t>
      </w:r>
    </w:p>
    <w:p w14:paraId="73C73A9F" w14:textId="3E75CFEC" w:rsidR="00A153C9" w:rsidRDefault="00A153C9" w:rsidP="00085F26">
      <w:pPr>
        <w:pStyle w:val="B2"/>
      </w:pPr>
      <w:r>
        <w:t>-</w:t>
      </w:r>
      <w:r>
        <w:tab/>
        <w:t>with IPv4,</w:t>
      </w:r>
      <w:r w:rsidR="00D7697D">
        <w:t xml:space="preserve"> only DSCP is available when</w:t>
      </w:r>
      <w:r w:rsidR="00DF798B">
        <w:t xml:space="preserve"> UP security is used, without security GTP-U header could be used</w:t>
      </w:r>
      <w:r w:rsidR="00EE3FC6">
        <w:t xml:space="preserve"> </w:t>
      </w:r>
      <w:r w:rsidR="00EE3FC6">
        <w:br/>
        <w:t>-&gt; 1:1 bearer mapping is not properly supported</w:t>
      </w:r>
    </w:p>
    <w:p w14:paraId="3D20EA16" w14:textId="1F47BAF8" w:rsidR="006E2709" w:rsidRDefault="006E2709" w:rsidP="006E2709">
      <w:pPr>
        <w:pStyle w:val="B1"/>
      </w:pPr>
      <w:r>
        <w:t>-</w:t>
      </w:r>
      <w:r>
        <w:tab/>
        <w:t>N:1</w:t>
      </w:r>
      <w:r w:rsidR="001D5166">
        <w:t xml:space="preserve"> bearer mapping can use DSCP</w:t>
      </w:r>
    </w:p>
    <w:p w14:paraId="1DDC8860" w14:textId="3BBE4035" w:rsidR="002D167D" w:rsidRDefault="002D167D" w:rsidP="006E2709">
      <w:pPr>
        <w:pStyle w:val="B1"/>
      </w:pPr>
      <w:r>
        <w:t>-</w:t>
      </w:r>
      <w:r>
        <w:tab/>
        <w:t>OAM traffic could be routed via IAB-donor DU but that is not desirable since the IP address changes when IAB node connects to another IAB-donor DU. Therefore, it is better to use</w:t>
      </w:r>
      <w:r w:rsidR="00823AD6">
        <w:t xml:space="preserve"> PDU session created for the IAB-node MT for the OAM traffic.</w:t>
      </w:r>
    </w:p>
    <w:p w14:paraId="49ACDF83" w14:textId="21C59559" w:rsidR="00CD4C7B" w:rsidRDefault="00CD4C7B" w:rsidP="00CD4C7B">
      <w:pPr>
        <w:pStyle w:val="Heading1"/>
      </w:pPr>
      <w:r w:rsidRPr="006E13D1">
        <w:t>3</w:t>
      </w:r>
      <w:r w:rsidRPr="006E13D1">
        <w:tab/>
      </w:r>
      <w:r w:rsidR="00D05C8D">
        <w:t>Option B</w:t>
      </w:r>
    </w:p>
    <w:p w14:paraId="080780AE" w14:textId="457C1496" w:rsidR="007A6829" w:rsidRPr="007A6829" w:rsidRDefault="007A6829" w:rsidP="007A6829">
      <w:r>
        <w:t>The study item recommended IP termination in the IAB node. In this section we s</w:t>
      </w:r>
      <w:r w:rsidR="00D05C8D">
        <w:t>tudy</w:t>
      </w:r>
      <w:r>
        <w:t xml:space="preserve"> </w:t>
      </w:r>
      <w:r w:rsidR="00F234F5">
        <w:t>an alternative</w:t>
      </w:r>
      <w:r>
        <w:t xml:space="preserve"> protocol architecture </w:t>
      </w:r>
      <w:r w:rsidR="000227C8">
        <w:t>which terminates IP in the IAB node</w:t>
      </w:r>
      <w:r w:rsidR="00D23B94">
        <w:t xml:space="preserve"> so that full F1 can be used</w:t>
      </w:r>
      <w:r w:rsidR="00255F29">
        <w:t xml:space="preserve"> but in addition uses separate F1 </w:t>
      </w:r>
      <w:r w:rsidR="00923216">
        <w:t>inside</w:t>
      </w:r>
      <w:r w:rsidR="00255F29">
        <w:t xml:space="preserve"> the </w:t>
      </w:r>
      <w:r w:rsidR="00255F29">
        <w:lastRenderedPageBreak/>
        <w:t>IAB-donor</w:t>
      </w:r>
      <w:r w:rsidR="00923216">
        <w:t>, i.e., between IAB-donor DU and IAB-donor CU</w:t>
      </w:r>
      <w:r>
        <w:t>.</w:t>
      </w:r>
      <w:r w:rsidR="00EE3FC6">
        <w:t xml:space="preserve"> </w:t>
      </w:r>
      <w:r w:rsidR="00EE3FC6" w:rsidRPr="00823AD6">
        <w:t>Protocol architecture for user plane</w:t>
      </w:r>
      <w:r w:rsidR="00823AD6" w:rsidRPr="00B176E5">
        <w:t xml:space="preserve"> and</w:t>
      </w:r>
      <w:r w:rsidR="00EE3FC6" w:rsidRPr="00823AD6">
        <w:t xml:space="preserve"> control plane is presented.</w:t>
      </w:r>
    </w:p>
    <w:p w14:paraId="22E04FC1" w14:textId="77777777" w:rsidR="00CD4C7B" w:rsidRDefault="00CD4C7B" w:rsidP="00CD4C7B">
      <w:pPr>
        <w:pStyle w:val="Heading2"/>
      </w:pPr>
      <w:r w:rsidRPr="006E13D1">
        <w:t>3.1</w:t>
      </w:r>
      <w:r w:rsidRPr="006E13D1">
        <w:tab/>
      </w:r>
      <w:r w:rsidR="002F6395">
        <w:t>User plane</w:t>
      </w:r>
    </w:p>
    <w:p w14:paraId="12606FF7" w14:textId="77777777" w:rsidR="00A210E6" w:rsidRPr="006E13D1" w:rsidRDefault="00A210E6" w:rsidP="00A210E6">
      <w:pPr>
        <w:pStyle w:val="TH"/>
      </w:pPr>
      <w:r>
        <w:object w:dxaOrig="6930" w:dyaOrig="3301" w14:anchorId="69FFC569">
          <v:shape id="_x0000_i1027" type="#_x0000_t75" style="width:346.5pt;height:165.5pt" o:ole="">
            <v:imagedata r:id="rId16" o:title=""/>
          </v:shape>
          <o:OLEObject Type="Embed" ProgID="Visio.Drawing.15" ShapeID="_x0000_i1027" DrawAspect="Content" ObjectID="_1611738429" r:id="rId17"/>
        </w:object>
      </w:r>
    </w:p>
    <w:p w14:paraId="18B409D6" w14:textId="28F5AF60" w:rsidR="00A210E6" w:rsidRDefault="00A210E6" w:rsidP="00A210E6">
      <w:pPr>
        <w:pStyle w:val="TF"/>
      </w:pPr>
      <w:r w:rsidRPr="006E13D1">
        <w:t xml:space="preserve">Figure </w:t>
      </w:r>
      <w:r w:rsidR="00823AD6">
        <w:t>3</w:t>
      </w:r>
      <w:r w:rsidRPr="006E13D1">
        <w:t xml:space="preserve">: </w:t>
      </w:r>
      <w:r w:rsidR="00A6767D">
        <w:t>User plane of access UE</w:t>
      </w:r>
    </w:p>
    <w:p w14:paraId="4DEA0592" w14:textId="192B86E2" w:rsidR="00CE7469" w:rsidRDefault="00332159" w:rsidP="00CE7469">
      <w:r>
        <w:t xml:space="preserve">User plane for access UEs is shown in Figure </w:t>
      </w:r>
      <w:r w:rsidR="00823AD6">
        <w:t xml:space="preserve">3 </w:t>
      </w:r>
      <w:r w:rsidR="00621C12">
        <w:t xml:space="preserve">with full F1-U </w:t>
      </w:r>
      <w:r w:rsidR="009C7E49">
        <w:t xml:space="preserve">(GTP-U/UDP/IP) </w:t>
      </w:r>
      <w:r w:rsidR="00621C12">
        <w:t>between the IAB-node DU and IAB-donor CU-UP</w:t>
      </w:r>
      <w:r w:rsidR="009C7E49">
        <w:t xml:space="preserve">. Furthermore, there is another GTP-U tunnel </w:t>
      </w:r>
      <w:r w:rsidR="00C46331">
        <w:t>over the intra-donor F1-U.</w:t>
      </w:r>
      <w:r w:rsidR="003E0EB6">
        <w:t xml:space="preserve"> The outer GTP-U tunnel</w:t>
      </w:r>
      <w:r w:rsidR="00DD6D3E">
        <w:t xml:space="preserve"> simplifies 1:1 bearer mapping</w:t>
      </w:r>
      <w:r w:rsidR="00FC71B3">
        <w:t xml:space="preserve"> </w:t>
      </w:r>
      <w:r w:rsidR="00F136A1">
        <w:t>by allocating to</w:t>
      </w:r>
      <w:r w:rsidR="00FC71B3">
        <w:t xml:space="preserve"> each access UE bearer</w:t>
      </w:r>
      <w:r w:rsidR="00682101">
        <w:t xml:space="preserve"> </w:t>
      </w:r>
      <w:r w:rsidR="00F136A1">
        <w:t>a</w:t>
      </w:r>
      <w:r w:rsidR="00682101">
        <w:t xml:space="preserve"> separate outer GTP-U tunnel</w:t>
      </w:r>
      <w:r w:rsidR="00C3748F">
        <w:t>. Thus</w:t>
      </w:r>
      <w:r w:rsidR="00CD5A49">
        <w:t>,</w:t>
      </w:r>
      <w:r w:rsidR="00C3748F">
        <w:t xml:space="preserve"> the mapping in IAB-donor DU can be</w:t>
      </w:r>
      <w:r w:rsidR="00EB1221">
        <w:t xml:space="preserve"> done based on the outer GTP-U TEID. N:1 bearer mapping can be</w:t>
      </w:r>
      <w:r w:rsidR="00CD5A49">
        <w:t xml:space="preserve"> implemented either in IAB-donor CU by allocating</w:t>
      </w:r>
      <w:r w:rsidR="006D067D">
        <w:t xml:space="preserve"> TEID for the aggregated bearer or</w:t>
      </w:r>
      <w:r w:rsidR="00474677">
        <w:t xml:space="preserve"> the mapping can happen in the IAB-donor DU (and </w:t>
      </w:r>
      <w:r w:rsidR="00EE2DE9">
        <w:t xml:space="preserve">remapping </w:t>
      </w:r>
      <w:r w:rsidR="00474677">
        <w:t>in</w:t>
      </w:r>
      <w:r w:rsidR="00EE2DE9">
        <w:t xml:space="preserve"> intermediate IAB-nodes if needed)</w:t>
      </w:r>
      <w:r w:rsidR="002A7152">
        <w:t xml:space="preserve"> if a separate TEID is allocated for each access UE bearer.</w:t>
      </w:r>
      <w:r w:rsidR="001D0573">
        <w:t xml:space="preserve"> N:1 mapping in the IAB-donor DU as well as 1:1 mapping</w:t>
      </w:r>
      <w:r w:rsidR="008A33BD">
        <w:t xml:space="preserve"> require UE bearer context </w:t>
      </w:r>
      <w:r w:rsidR="00B721C9">
        <w:t>to be provided into the IAB-donor DU (and intermediate IAB-nodes).</w:t>
      </w:r>
    </w:p>
    <w:p w14:paraId="25E4A009" w14:textId="2C6EAE46" w:rsidR="003F380E" w:rsidRDefault="003F380E" w:rsidP="00CE7469">
      <w:r w:rsidRPr="0094003B">
        <w:rPr>
          <w:b/>
          <w:bCs/>
        </w:rPr>
        <w:t xml:space="preserve">Observation </w:t>
      </w:r>
      <w:r w:rsidR="00C64DF8" w:rsidRPr="0094003B">
        <w:rPr>
          <w:b/>
          <w:bCs/>
        </w:rPr>
        <w:t>4</w:t>
      </w:r>
      <w:r w:rsidRPr="0094003B">
        <w:rPr>
          <w:b/>
          <w:bCs/>
        </w:rPr>
        <w:t>:</w:t>
      </w:r>
      <w:r>
        <w:t xml:space="preserve"> </w:t>
      </w:r>
      <w:r w:rsidR="003801DE">
        <w:t xml:space="preserve">For Option B, </w:t>
      </w:r>
      <w:r>
        <w:t xml:space="preserve">1:1 </w:t>
      </w:r>
      <w:r w:rsidR="00CE5AEE">
        <w:t xml:space="preserve">and N:1 </w:t>
      </w:r>
      <w:r>
        <w:t>bearer mapping can be</w:t>
      </w:r>
      <w:r w:rsidR="007320FB">
        <w:t xml:space="preserve"> implemented easily with outer GTP-U TEID.</w:t>
      </w:r>
    </w:p>
    <w:p w14:paraId="4EDC459F" w14:textId="2D206E7A" w:rsidR="00872456" w:rsidRDefault="00872456" w:rsidP="00CE7469">
      <w:r>
        <w:t xml:space="preserve">IP connection </w:t>
      </w:r>
      <w:r w:rsidR="007D3A7F">
        <w:t xml:space="preserve">between CU-UP and IAB-node DU is </w:t>
      </w:r>
      <w:r w:rsidR="00CE5AEE">
        <w:t>tunnelled to IAB-donor DU</w:t>
      </w:r>
      <w:r w:rsidR="007D3A7F">
        <w:t xml:space="preserve"> and thus no IP routing function is needed </w:t>
      </w:r>
      <w:r w:rsidR="00E7643D">
        <w:t>in IAB-donor DU.</w:t>
      </w:r>
    </w:p>
    <w:p w14:paraId="7367C21F" w14:textId="5D476A4F" w:rsidR="00E7643D" w:rsidRDefault="00E7643D" w:rsidP="00CE7469">
      <w:r>
        <w:t>For user plane security</w:t>
      </w:r>
      <w:r w:rsidR="00743717">
        <w:t xml:space="preserve">, </w:t>
      </w:r>
      <w:r w:rsidR="00C45E2D">
        <w:t>F1-U</w:t>
      </w:r>
      <w:r w:rsidR="008171B1">
        <w:t xml:space="preserve"> between CU-UP and IAB-node DU can be protected with NDS, i.e., IPsec, or with PDCP</w:t>
      </w:r>
      <w:r w:rsidR="000C59FF">
        <w:t xml:space="preserve"> (not shown in Figure </w:t>
      </w:r>
      <w:r w:rsidR="00823AD6">
        <w:t>3</w:t>
      </w:r>
      <w:r w:rsidR="000C59FF">
        <w:t>).</w:t>
      </w:r>
      <w:r w:rsidR="0081219B">
        <w:t xml:space="preserve"> </w:t>
      </w:r>
      <w:r w:rsidR="004F61E9">
        <w:t>PDCP based security</w:t>
      </w:r>
      <w:r w:rsidR="00994449">
        <w:t xml:space="preserve"> may be easier to update when IAB node switches to another IAB-donor CU</w:t>
      </w:r>
      <w:r w:rsidR="000C2C7F">
        <w:t xml:space="preserve"> </w:t>
      </w:r>
      <w:r w:rsidR="00726284">
        <w:t xml:space="preserve">in topology adaptation </w:t>
      </w:r>
      <w:r w:rsidR="000C2C7F">
        <w:t xml:space="preserve">with normal key update in </w:t>
      </w:r>
      <w:r w:rsidR="00E16404">
        <w:t xml:space="preserve">IAB-node MT </w:t>
      </w:r>
      <w:r w:rsidR="000C2C7F">
        <w:t>handover</w:t>
      </w:r>
      <w:r w:rsidR="00726284">
        <w:t>.</w:t>
      </w:r>
      <w:r w:rsidR="00976AFF">
        <w:t xml:space="preserve"> [3]</w:t>
      </w:r>
    </w:p>
    <w:p w14:paraId="6E8F0589" w14:textId="503AF6E4" w:rsidR="00726284" w:rsidRPr="006E13D1" w:rsidRDefault="00726284" w:rsidP="00CE7469">
      <w:r w:rsidRPr="0094003B">
        <w:rPr>
          <w:b/>
          <w:bCs/>
        </w:rPr>
        <w:t xml:space="preserve">Observation </w:t>
      </w:r>
      <w:r w:rsidR="00C64DF8" w:rsidRPr="0094003B">
        <w:rPr>
          <w:b/>
          <w:bCs/>
        </w:rPr>
        <w:t>5</w:t>
      </w:r>
      <w:r w:rsidRPr="0094003B">
        <w:rPr>
          <w:b/>
          <w:bCs/>
        </w:rPr>
        <w:t>:</w:t>
      </w:r>
      <w:r>
        <w:t xml:space="preserve"> PDCP based security </w:t>
      </w:r>
      <w:r w:rsidR="005F4998">
        <w:t>is simpler to update when IAB-node migrates to another IAB-donor CU.</w:t>
      </w:r>
    </w:p>
    <w:p w14:paraId="7FD456B8" w14:textId="77777777" w:rsidR="00A210E6" w:rsidRDefault="00827A62" w:rsidP="00827A62">
      <w:pPr>
        <w:pStyle w:val="Heading2"/>
      </w:pPr>
      <w:r>
        <w:t>3.2</w:t>
      </w:r>
      <w:r>
        <w:tab/>
        <w:t>Control plane</w:t>
      </w:r>
    </w:p>
    <w:p w14:paraId="100FDE16" w14:textId="3E365D8C" w:rsidR="00A471B1" w:rsidRDefault="00A471B1" w:rsidP="00A471B1">
      <w:r>
        <w:t xml:space="preserve">Control plane (RRC) for access UEs connected to an IAB node is shown in Figure </w:t>
      </w:r>
      <w:r w:rsidR="00823AD6">
        <w:t>4a</w:t>
      </w:r>
      <w:r>
        <w:t xml:space="preserve">, control plane (RRC) for IAB-node MT part is shown in Figure </w:t>
      </w:r>
      <w:r w:rsidR="00823AD6">
        <w:t xml:space="preserve">4b </w:t>
      </w:r>
      <w:r>
        <w:t xml:space="preserve">and control plane (F1AP) for IAB-node DU part is shown in Figure </w:t>
      </w:r>
      <w:r w:rsidR="00823AD6">
        <w:t>4c</w:t>
      </w:r>
      <w:r>
        <w:t xml:space="preserve">. In </w:t>
      </w:r>
      <w:proofErr w:type="gramStart"/>
      <w:r>
        <w:t>all of</w:t>
      </w:r>
      <w:proofErr w:type="gramEnd"/>
      <w:r>
        <w:t xml:space="preserve"> these cases there is an inner F1-C between IAB-donor CU-CP and IAB-node DU as well as an outer intra-donor F1-C. </w:t>
      </w:r>
    </w:p>
    <w:p w14:paraId="4BC7B49A" w14:textId="77777777" w:rsidR="00A471B1" w:rsidRDefault="00A471B1" w:rsidP="00A471B1">
      <w:r>
        <w:t xml:space="preserve">F1AP security can be implemented either with NDS, i.e., IPsec or DTLS, or with PDCP. </w:t>
      </w:r>
    </w:p>
    <w:p w14:paraId="47686424" w14:textId="77777777" w:rsidR="00A471B1" w:rsidRPr="00A471B1" w:rsidRDefault="00A471B1" w:rsidP="00A471B1">
      <w:r w:rsidRPr="007961B2">
        <w:rPr>
          <w:rFonts w:eastAsia="Yu Mincho"/>
        </w:rPr>
        <w:t>In these examples, the adaptation layer resides on top of RLC and carries an IP-layer</w:t>
      </w:r>
      <w:r>
        <w:rPr>
          <w:rFonts w:eastAsia="Yu Mincho"/>
        </w:rPr>
        <w:t xml:space="preserve"> (and optionally a PDCP layer)</w:t>
      </w:r>
      <w:r w:rsidRPr="007961B2">
        <w:rPr>
          <w:rFonts w:eastAsia="Yu Mincho"/>
        </w:rPr>
        <w:t>.</w:t>
      </w:r>
    </w:p>
    <w:p w14:paraId="0AD69E03" w14:textId="77777777" w:rsidR="0084133C" w:rsidRDefault="0084133C" w:rsidP="0084133C">
      <w:pPr>
        <w:pStyle w:val="TH"/>
      </w:pPr>
      <w:r>
        <w:object w:dxaOrig="9285" w:dyaOrig="10861" w14:anchorId="14454927">
          <v:shape id="_x0000_i1028" type="#_x0000_t75" style="width:465pt;height:543pt" o:ole="">
            <v:imagedata r:id="rId18" o:title=""/>
          </v:shape>
          <o:OLEObject Type="Embed" ProgID="Visio.Drawing.15" ShapeID="_x0000_i1028" DrawAspect="Content" ObjectID="_1611738430" r:id="rId19"/>
        </w:object>
      </w:r>
    </w:p>
    <w:p w14:paraId="66787FE7" w14:textId="46AF95E8" w:rsidR="00921CAE" w:rsidRDefault="00921CAE" w:rsidP="00921CAE">
      <w:pPr>
        <w:pStyle w:val="TF"/>
      </w:pPr>
      <w:r>
        <w:t xml:space="preserve">Figure </w:t>
      </w:r>
      <w:r w:rsidR="00823AD6">
        <w:t>4</w:t>
      </w:r>
      <w:r>
        <w:t>: Control plane for a) access UE, b) IAB node MT, c) IAB node DU</w:t>
      </w:r>
    </w:p>
    <w:p w14:paraId="37CF9E34" w14:textId="77777777" w:rsidR="007548A5" w:rsidRPr="007961B2" w:rsidRDefault="007548A5" w:rsidP="007548A5">
      <w:pPr>
        <w:rPr>
          <w:rFonts w:eastAsia="Yu Mincho"/>
        </w:rPr>
      </w:pPr>
      <w:r w:rsidRPr="007961B2">
        <w:rPr>
          <w:rFonts w:eastAsia="Yu Mincho"/>
        </w:rPr>
        <w:t>This alternative has the following main features:</w:t>
      </w:r>
    </w:p>
    <w:p w14:paraId="32F51033" w14:textId="47E25A19" w:rsidR="007548A5" w:rsidRPr="007961B2" w:rsidRDefault="007548A5" w:rsidP="007548A5">
      <w:pPr>
        <w:pStyle w:val="B1"/>
        <w:rPr>
          <w:rFonts w:eastAsia="Yu Mincho"/>
        </w:rPr>
      </w:pPr>
      <w:r w:rsidRPr="004052EB">
        <w:rPr>
          <w:rFonts w:eastAsia="Malgun Gothic" w:hint="eastAsia"/>
          <w:lang w:eastAsia="ko-KR"/>
        </w:rPr>
        <w:t>-</w:t>
      </w:r>
      <w:r w:rsidRPr="004052EB">
        <w:rPr>
          <w:rFonts w:eastAsia="Malgun Gothic" w:hint="eastAsia"/>
          <w:lang w:eastAsia="ko-KR"/>
        </w:rPr>
        <w:tab/>
      </w:r>
      <w:r w:rsidRPr="007961B2">
        <w:rPr>
          <w:rFonts w:eastAsia="Yu Mincho"/>
        </w:rPr>
        <w:t xml:space="preserve">The IP-layer carried by adapt is </w:t>
      </w:r>
      <w:r w:rsidR="00EB59CA">
        <w:rPr>
          <w:rFonts w:eastAsia="Yu Mincho"/>
        </w:rPr>
        <w:t>“tunnelled” through</w:t>
      </w:r>
      <w:r w:rsidRPr="007961B2">
        <w:rPr>
          <w:rFonts w:eastAsia="Yu Mincho"/>
        </w:rPr>
        <w:t xml:space="preserve"> the fronthaul. On this IP-layer, all IAB-nodes hold IP-addresses, which </w:t>
      </w:r>
      <w:r w:rsidR="00B176E5">
        <w:rPr>
          <w:rFonts w:eastAsia="Yu Mincho"/>
        </w:rPr>
        <w:t>may be</w:t>
      </w:r>
      <w:r w:rsidR="00B176E5" w:rsidRPr="007961B2">
        <w:rPr>
          <w:rFonts w:eastAsia="Yu Mincho"/>
        </w:rPr>
        <w:t xml:space="preserve"> </w:t>
      </w:r>
      <w:r w:rsidRPr="007961B2">
        <w:rPr>
          <w:rFonts w:eastAsia="Yu Mincho"/>
        </w:rPr>
        <w:t>routable from the IAB-donor CU-CP</w:t>
      </w:r>
      <w:r w:rsidRPr="00A02E00">
        <w:rPr>
          <w:rFonts w:eastAsia="Malgun Gothic" w:hint="eastAsia"/>
          <w:lang w:eastAsia="ko-KR"/>
        </w:rPr>
        <w:t>;</w:t>
      </w:r>
    </w:p>
    <w:p w14:paraId="7E7B5029" w14:textId="66C6F248" w:rsidR="007548A5" w:rsidRPr="00A86EAD" w:rsidRDefault="007548A5" w:rsidP="007548A5">
      <w:pPr>
        <w:pStyle w:val="B1"/>
        <w:rPr>
          <w:rFonts w:eastAsia="Yu Mincho"/>
        </w:rPr>
      </w:pPr>
      <w:r w:rsidRPr="004052EB">
        <w:rPr>
          <w:rFonts w:eastAsia="Malgun Gothic" w:hint="eastAsia"/>
          <w:lang w:eastAsia="ko-KR"/>
        </w:rPr>
        <w:t>-</w:t>
      </w:r>
      <w:r w:rsidRPr="004052EB">
        <w:rPr>
          <w:rFonts w:eastAsia="Malgun Gothic" w:hint="eastAsia"/>
          <w:lang w:eastAsia="ko-KR"/>
        </w:rPr>
        <w:tab/>
      </w:r>
      <w:r w:rsidRPr="00E35E61">
        <w:rPr>
          <w:rFonts w:eastAsia="Yu Mincho"/>
        </w:rPr>
        <w:t xml:space="preserve">The IP address </w:t>
      </w:r>
      <w:r w:rsidR="00823AD6">
        <w:rPr>
          <w:rFonts w:eastAsia="Yu Mincho"/>
        </w:rPr>
        <w:t>can</w:t>
      </w:r>
      <w:r w:rsidR="00823AD6" w:rsidRPr="00E35E61">
        <w:rPr>
          <w:rFonts w:eastAsia="Yu Mincho"/>
        </w:rPr>
        <w:t xml:space="preserve"> </w:t>
      </w:r>
      <w:r w:rsidRPr="00E35E61">
        <w:rPr>
          <w:rFonts w:eastAsia="Yu Mincho"/>
        </w:rPr>
        <w:t>be assigned by the CU-CP via RRC</w:t>
      </w:r>
      <w:r w:rsidRPr="00A02E00">
        <w:rPr>
          <w:rFonts w:eastAsia="Malgun Gothic" w:hint="eastAsia"/>
          <w:lang w:eastAsia="ko-KR"/>
        </w:rPr>
        <w:t>;</w:t>
      </w:r>
    </w:p>
    <w:p w14:paraId="5BBF3AB7" w14:textId="7949A991" w:rsidR="007548A5" w:rsidRPr="007961B2" w:rsidRDefault="007548A5" w:rsidP="007548A5">
      <w:pPr>
        <w:pStyle w:val="B1"/>
        <w:rPr>
          <w:rFonts w:eastAsia="Yu Mincho"/>
        </w:rPr>
      </w:pPr>
      <w:r w:rsidRPr="004052EB">
        <w:rPr>
          <w:rFonts w:eastAsia="Malgun Gothic" w:hint="eastAsia"/>
          <w:lang w:eastAsia="ko-KR"/>
        </w:rPr>
        <w:t>-</w:t>
      </w:r>
      <w:r w:rsidRPr="004052EB">
        <w:rPr>
          <w:rFonts w:eastAsia="Malgun Gothic" w:hint="eastAsia"/>
          <w:lang w:eastAsia="ko-KR"/>
        </w:rPr>
        <w:tab/>
      </w:r>
      <w:r w:rsidRPr="007961B2">
        <w:rPr>
          <w:rFonts w:eastAsia="Yu Mincho"/>
        </w:rPr>
        <w:t>The extended IP-plane allows native F1-C to be used between IAB-node DU and IAB-donor CU-</w:t>
      </w:r>
      <w:r>
        <w:rPr>
          <w:rFonts w:eastAsia="Yu Mincho"/>
        </w:rPr>
        <w:t>CP</w:t>
      </w:r>
      <w:r w:rsidRPr="00A02E00">
        <w:rPr>
          <w:rFonts w:eastAsia="Malgun Gothic" w:hint="eastAsia"/>
          <w:lang w:eastAsia="ko-KR"/>
        </w:rPr>
        <w:t>;</w:t>
      </w:r>
    </w:p>
    <w:p w14:paraId="523C6834" w14:textId="19FB11B8" w:rsidR="007548A5" w:rsidRPr="007961B2" w:rsidRDefault="007548A5" w:rsidP="007548A5">
      <w:pPr>
        <w:pStyle w:val="B1"/>
        <w:rPr>
          <w:rFonts w:eastAsia="Yu Mincho"/>
        </w:rPr>
      </w:pPr>
      <w:r w:rsidRPr="004052EB">
        <w:rPr>
          <w:rFonts w:eastAsia="Malgun Gothic" w:hint="eastAsia"/>
          <w:lang w:eastAsia="ko-KR"/>
        </w:rPr>
        <w:t>-</w:t>
      </w:r>
      <w:r w:rsidRPr="004052EB">
        <w:rPr>
          <w:rFonts w:eastAsia="Malgun Gothic" w:hint="eastAsia"/>
          <w:lang w:eastAsia="ko-KR"/>
        </w:rPr>
        <w:tab/>
      </w:r>
      <w:r w:rsidRPr="007961B2">
        <w:rPr>
          <w:rFonts w:eastAsia="Yu Mincho"/>
        </w:rPr>
        <w:t xml:space="preserve">F1-C is protected via </w:t>
      </w:r>
      <w:r w:rsidR="001B1A84">
        <w:rPr>
          <w:rFonts w:eastAsia="Yu Mincho"/>
        </w:rPr>
        <w:t xml:space="preserve">PDCP (as shown in Figure </w:t>
      </w:r>
      <w:r w:rsidR="00823AD6">
        <w:rPr>
          <w:rFonts w:eastAsia="Yu Mincho"/>
        </w:rPr>
        <w:t>4</w:t>
      </w:r>
      <w:r w:rsidR="001B1A84">
        <w:rPr>
          <w:rFonts w:eastAsia="Yu Mincho"/>
        </w:rPr>
        <w:t xml:space="preserve">) or </w:t>
      </w:r>
      <w:r w:rsidRPr="007961B2">
        <w:rPr>
          <w:rFonts w:eastAsia="Yu Mincho"/>
        </w:rPr>
        <w:t xml:space="preserve">NDS, e.g. via D-TLS </w:t>
      </w:r>
      <w:r>
        <w:rPr>
          <w:rFonts w:eastAsia="Yu Mincho"/>
        </w:rPr>
        <w:t>or by IPsec</w:t>
      </w:r>
      <w:r w:rsidRPr="00A02E00">
        <w:rPr>
          <w:rFonts w:eastAsia="Malgun Gothic" w:hint="eastAsia"/>
          <w:lang w:eastAsia="ko-KR"/>
        </w:rPr>
        <w:t>;</w:t>
      </w:r>
    </w:p>
    <w:p w14:paraId="7276780B" w14:textId="7B9E7CA8" w:rsidR="007548A5" w:rsidRDefault="007548A5" w:rsidP="007548A5">
      <w:pPr>
        <w:pStyle w:val="B1"/>
        <w:rPr>
          <w:rFonts w:eastAsia="Malgun Gothic"/>
          <w:lang w:eastAsia="ko-KR"/>
        </w:rPr>
      </w:pPr>
      <w:r w:rsidRPr="004052EB">
        <w:rPr>
          <w:rFonts w:eastAsia="Malgun Gothic" w:hint="eastAsia"/>
          <w:lang w:eastAsia="ko-KR"/>
        </w:rPr>
        <w:t>-</w:t>
      </w:r>
      <w:r w:rsidRPr="004052EB">
        <w:rPr>
          <w:rFonts w:eastAsia="Malgun Gothic" w:hint="eastAsia"/>
          <w:lang w:eastAsia="ko-KR"/>
        </w:rPr>
        <w:tab/>
      </w:r>
      <w:r w:rsidRPr="007961B2">
        <w:rPr>
          <w:rFonts w:eastAsia="Yu Mincho"/>
        </w:rPr>
        <w:t>The UE’s and the MT’s RRC use SRB, which is carried over F1-C in compliance with TS 38.470</w:t>
      </w:r>
      <w:r w:rsidRPr="00A02E00">
        <w:rPr>
          <w:rFonts w:eastAsia="Malgun Gothic" w:hint="eastAsia"/>
          <w:lang w:eastAsia="ko-KR"/>
        </w:rPr>
        <w:t>;</w:t>
      </w:r>
    </w:p>
    <w:p w14:paraId="45E82014" w14:textId="77777777" w:rsidR="007B16A8" w:rsidRDefault="007B16A8" w:rsidP="007548A5">
      <w:pPr>
        <w:pStyle w:val="B1"/>
        <w:rPr>
          <w:rFonts w:eastAsia="Yu Mincho"/>
        </w:rPr>
      </w:pPr>
      <w:r>
        <w:rPr>
          <w:rFonts w:eastAsia="Yu Mincho"/>
        </w:rPr>
        <w:lastRenderedPageBreak/>
        <w:t>-</w:t>
      </w:r>
      <w:r>
        <w:rPr>
          <w:rFonts w:eastAsia="Yu Mincho"/>
        </w:rPr>
        <w:tab/>
        <w:t>if PDCP is used for control plane security</w:t>
      </w:r>
      <w:r w:rsidR="004603E0">
        <w:rPr>
          <w:rFonts w:eastAsia="Yu Mincho"/>
        </w:rPr>
        <w:t xml:space="preserve">, then a backhaul signalling radio bearer (SRB) is established </w:t>
      </w:r>
      <w:r w:rsidR="00A016EE">
        <w:rPr>
          <w:rFonts w:eastAsia="Yu Mincho"/>
        </w:rPr>
        <w:t>for the IAB-node MT to carry F1-C (F1AP/SCTP/IP)</w:t>
      </w:r>
    </w:p>
    <w:p w14:paraId="75237043" w14:textId="77777777" w:rsidR="007548A5" w:rsidRDefault="007548A5" w:rsidP="007548A5">
      <w:pPr>
        <w:pStyle w:val="B1"/>
        <w:rPr>
          <w:rFonts w:eastAsia="Yu Mincho"/>
        </w:rPr>
      </w:pPr>
      <w:r w:rsidRPr="004052EB">
        <w:rPr>
          <w:rFonts w:eastAsia="Malgun Gothic" w:hint="eastAsia"/>
          <w:lang w:eastAsia="ko-KR"/>
        </w:rPr>
        <w:t>-</w:t>
      </w:r>
      <w:r w:rsidRPr="004052EB">
        <w:rPr>
          <w:rFonts w:eastAsia="Malgun Gothic" w:hint="eastAsia"/>
          <w:lang w:eastAsia="ko-KR"/>
        </w:rPr>
        <w:tab/>
      </w:r>
      <w:r>
        <w:rPr>
          <w:rFonts w:eastAsia="Yu Mincho"/>
        </w:rPr>
        <w:t>The following essential control plane functionalities are supported:</w:t>
      </w:r>
    </w:p>
    <w:p w14:paraId="6B96A1BD" w14:textId="77777777" w:rsidR="007548A5" w:rsidRPr="006F3105" w:rsidRDefault="007548A5" w:rsidP="007548A5">
      <w:pPr>
        <w:pStyle w:val="B2"/>
      </w:pPr>
      <w:r w:rsidRPr="004052EB">
        <w:rPr>
          <w:rFonts w:eastAsia="Malgun Gothic" w:hint="eastAsia"/>
          <w:lang w:eastAsia="ko-KR"/>
        </w:rPr>
        <w:t>-</w:t>
      </w:r>
      <w:r w:rsidRPr="004052EB">
        <w:rPr>
          <w:rFonts w:eastAsia="Malgun Gothic" w:hint="eastAsia"/>
          <w:lang w:eastAsia="ko-KR"/>
        </w:rPr>
        <w:tab/>
      </w:r>
      <w:r>
        <w:t>Reliable transport: via SCTP</w:t>
      </w:r>
      <w:r w:rsidRPr="00A02E00">
        <w:rPr>
          <w:rFonts w:eastAsia="Malgun Gothic" w:hint="eastAsia"/>
          <w:lang w:eastAsia="ko-KR"/>
        </w:rPr>
        <w:t>;</w:t>
      </w:r>
    </w:p>
    <w:p w14:paraId="0CC7C2FA" w14:textId="77777777" w:rsidR="007548A5" w:rsidRPr="006F3105" w:rsidRDefault="007548A5" w:rsidP="007548A5">
      <w:pPr>
        <w:pStyle w:val="B2"/>
      </w:pPr>
      <w:r w:rsidRPr="004052EB">
        <w:rPr>
          <w:rFonts w:eastAsia="Malgun Gothic" w:hint="eastAsia"/>
          <w:lang w:eastAsia="ko-KR"/>
        </w:rPr>
        <w:t>-</w:t>
      </w:r>
      <w:r w:rsidRPr="004052EB">
        <w:rPr>
          <w:rFonts w:eastAsia="Malgun Gothic" w:hint="eastAsia"/>
          <w:lang w:eastAsia="ko-KR"/>
        </w:rPr>
        <w:tab/>
      </w:r>
      <w:r>
        <w:t>In-order delivery: via SCTP</w:t>
      </w:r>
      <w:r w:rsidRPr="00A02E00">
        <w:rPr>
          <w:rFonts w:eastAsia="Malgun Gothic" w:hint="eastAsia"/>
          <w:lang w:eastAsia="ko-KR"/>
        </w:rPr>
        <w:t>;</w:t>
      </w:r>
    </w:p>
    <w:p w14:paraId="668FB946" w14:textId="77777777" w:rsidR="007548A5" w:rsidRDefault="007548A5" w:rsidP="007548A5">
      <w:pPr>
        <w:pStyle w:val="B2"/>
      </w:pPr>
      <w:r w:rsidRPr="004052EB">
        <w:rPr>
          <w:rFonts w:eastAsia="Malgun Gothic" w:hint="eastAsia"/>
          <w:lang w:eastAsia="ko-KR"/>
        </w:rPr>
        <w:t>-</w:t>
      </w:r>
      <w:r w:rsidRPr="004052EB">
        <w:rPr>
          <w:rFonts w:eastAsia="Malgun Gothic" w:hint="eastAsia"/>
          <w:lang w:eastAsia="ko-KR"/>
        </w:rPr>
        <w:tab/>
      </w:r>
      <w:r>
        <w:t xml:space="preserve">Security: via </w:t>
      </w:r>
      <w:r w:rsidR="00E263D1">
        <w:t xml:space="preserve">PDCP or </w:t>
      </w:r>
      <w:r>
        <w:t>NDS</w:t>
      </w:r>
      <w:r w:rsidRPr="00A02E00">
        <w:rPr>
          <w:rFonts w:eastAsia="Malgun Gothic" w:hint="eastAsia"/>
          <w:lang w:eastAsia="ko-KR"/>
        </w:rPr>
        <w:t>.</w:t>
      </w:r>
    </w:p>
    <w:p w14:paraId="32C3A512" w14:textId="77777777" w:rsidR="007548A5" w:rsidRPr="0084133C" w:rsidRDefault="007548A5" w:rsidP="00AC7C70"/>
    <w:p w14:paraId="16A079EF" w14:textId="77777777" w:rsidR="00403390" w:rsidRDefault="00403390" w:rsidP="00403390">
      <w:pPr>
        <w:pStyle w:val="Heading2"/>
      </w:pPr>
      <w:r>
        <w:t>3.3</w:t>
      </w:r>
      <w:r>
        <w:tab/>
        <w:t>Management plane</w:t>
      </w:r>
    </w:p>
    <w:p w14:paraId="0B3AD4A3" w14:textId="2549CDA2" w:rsidR="00823AD6" w:rsidRPr="0084133C" w:rsidRDefault="00823AD6" w:rsidP="00823AD6">
      <w:r>
        <w:t xml:space="preserve">The management plane connection to IAB node DU could be routed via the IAB-donor CU in the same way as F1. Alternatively, a PDU session </w:t>
      </w:r>
      <w:r w:rsidR="00BC11C0">
        <w:t xml:space="preserve">can </w:t>
      </w:r>
      <w:r>
        <w:t>be created for the IAB-node MT and then OAM traffic would be routed via the UPF. The benefit of the PDU session is that IP address for the OAM traffic can remain the same even if the topology (IAB-donor CU) changes.</w:t>
      </w:r>
    </w:p>
    <w:p w14:paraId="60989650" w14:textId="39F3B528" w:rsidR="00C63A12" w:rsidRDefault="00692FC7" w:rsidP="00C63A12">
      <w:pPr>
        <w:pStyle w:val="Heading2"/>
      </w:pPr>
      <w:r>
        <w:t>3.</w:t>
      </w:r>
      <w:r w:rsidR="00BC11C0">
        <w:t>4</w:t>
      </w:r>
      <w:r w:rsidR="00C63A12">
        <w:tab/>
      </w:r>
      <w:r>
        <w:t>Summary of Option B</w:t>
      </w:r>
    </w:p>
    <w:p w14:paraId="58CB76D8" w14:textId="027D93F1" w:rsidR="00C63A12" w:rsidRDefault="008F28AB" w:rsidP="00C63A12">
      <w:r>
        <w:t>An alternative design for protocol architecture</w:t>
      </w:r>
      <w:r w:rsidR="00583A6E">
        <w:t xml:space="preserve"> terminating IP in the IAB-node was shown. </w:t>
      </w:r>
      <w:r w:rsidR="00F1530D">
        <w:t>The protocol architecture for u</w:t>
      </w:r>
      <w:r w:rsidR="00C63A12">
        <w:t xml:space="preserve">ser plane and control plane </w:t>
      </w:r>
      <w:r w:rsidR="00DC5C90">
        <w:t>were depicted</w:t>
      </w:r>
      <w:r w:rsidR="00C63A12">
        <w:t xml:space="preserve">. The salient features of </w:t>
      </w:r>
      <w:r w:rsidR="00C64DF8">
        <w:t>Option B</w:t>
      </w:r>
      <w:r w:rsidR="00C63A12">
        <w:t xml:space="preserve"> are summarized here:</w:t>
      </w:r>
    </w:p>
    <w:p w14:paraId="109B1902" w14:textId="77777777" w:rsidR="00C63A12" w:rsidRDefault="00C63A12" w:rsidP="00C63A12">
      <w:pPr>
        <w:pStyle w:val="B1"/>
      </w:pPr>
      <w:r>
        <w:t>-</w:t>
      </w:r>
      <w:r>
        <w:tab/>
        <w:t>IP terminated in IAB node</w:t>
      </w:r>
      <w:r w:rsidR="008030E7">
        <w:t xml:space="preserve"> with</w:t>
      </w:r>
      <w:r>
        <w:t xml:space="preserve"> IAB node IP routable</w:t>
      </w:r>
    </w:p>
    <w:p w14:paraId="291B21B8" w14:textId="6F382181" w:rsidR="00C63A12" w:rsidRDefault="00C63A12" w:rsidP="00C63A12">
      <w:pPr>
        <w:pStyle w:val="B1"/>
      </w:pPr>
      <w:r>
        <w:t>-</w:t>
      </w:r>
      <w:r>
        <w:tab/>
      </w:r>
      <w:r w:rsidRPr="00C64DF8">
        <w:t xml:space="preserve">IP address allocated by IAB-donor </w:t>
      </w:r>
      <w:r w:rsidR="008030E7" w:rsidRPr="00C64DF8">
        <w:t>C</w:t>
      </w:r>
      <w:r w:rsidRPr="00C64DF8">
        <w:t>U</w:t>
      </w:r>
      <w:r w:rsidR="008030E7" w:rsidRPr="00C64DF8">
        <w:t>-CP</w:t>
      </w:r>
      <w:r w:rsidRPr="00C64DF8">
        <w:t xml:space="preserve"> -&gt; IP address </w:t>
      </w:r>
      <w:r w:rsidR="00144465" w:rsidRPr="00C64DF8">
        <w:t xml:space="preserve">changes only when </w:t>
      </w:r>
      <w:r w:rsidRPr="00C64DF8">
        <w:t xml:space="preserve">IAB node migrates to different IAB-donor </w:t>
      </w:r>
      <w:r w:rsidR="009E7BE9" w:rsidRPr="00C64DF8">
        <w:t>C</w:t>
      </w:r>
      <w:r w:rsidRPr="00C64DF8">
        <w:t>U</w:t>
      </w:r>
    </w:p>
    <w:p w14:paraId="607AAA71" w14:textId="77777777" w:rsidR="00D27713" w:rsidRDefault="00D27713" w:rsidP="00C63A12">
      <w:pPr>
        <w:pStyle w:val="B1"/>
      </w:pPr>
      <w:r>
        <w:t>-</w:t>
      </w:r>
      <w:r>
        <w:tab/>
        <w:t xml:space="preserve">IAB-donor DU is simpler than with Option A since no IP routing </w:t>
      </w:r>
      <w:r w:rsidR="007E504F">
        <w:t>function is needed in IAB-donor DU</w:t>
      </w:r>
      <w:r w:rsidR="007D2A3D">
        <w:t xml:space="preserve">, also </w:t>
      </w:r>
      <w:r w:rsidR="005E6753">
        <w:t xml:space="preserve">the GTP-U tunnels (TEID) are mapped to BH </w:t>
      </w:r>
      <w:r w:rsidR="00307347">
        <w:t>RLC channels in the same way as in normal DU</w:t>
      </w:r>
      <w:r w:rsidR="007507C4">
        <w:t xml:space="preserve"> (i.e., no </w:t>
      </w:r>
      <w:r w:rsidR="00881E0C">
        <w:t>new mapping based on IP header)</w:t>
      </w:r>
    </w:p>
    <w:p w14:paraId="5CE9977A" w14:textId="59C70080" w:rsidR="00C63A12" w:rsidRDefault="00C63A12" w:rsidP="00C63A12">
      <w:pPr>
        <w:pStyle w:val="B1"/>
      </w:pPr>
      <w:r>
        <w:t>-</w:t>
      </w:r>
      <w:r>
        <w:tab/>
        <w:t xml:space="preserve">for </w:t>
      </w:r>
      <w:r w:rsidRPr="00C64DF8">
        <w:t xml:space="preserve">security </w:t>
      </w:r>
      <w:r w:rsidR="00C64DF8" w:rsidRPr="00C64DF8">
        <w:t xml:space="preserve">Option B </w:t>
      </w:r>
      <w:r w:rsidRPr="00C64DF8">
        <w:t xml:space="preserve">supports </w:t>
      </w:r>
      <w:r w:rsidR="008B31C8" w:rsidRPr="00C64DF8">
        <w:t>both PDCP</w:t>
      </w:r>
      <w:r w:rsidR="002512A0" w:rsidRPr="00C64DF8">
        <w:t xml:space="preserve"> and</w:t>
      </w:r>
      <w:r w:rsidRPr="00C64DF8">
        <w:t xml:space="preserve"> NDS</w:t>
      </w:r>
      <w:r>
        <w:t>, i.e., IPsec or DTLS (for CP)</w:t>
      </w:r>
      <w:r w:rsidR="002512A0">
        <w:t>, PDCP may be preferred</w:t>
      </w:r>
    </w:p>
    <w:p w14:paraId="086508C7" w14:textId="77777777" w:rsidR="00C63A12" w:rsidRPr="00C64DF8" w:rsidRDefault="00C63A12" w:rsidP="00C63A12">
      <w:pPr>
        <w:pStyle w:val="B1"/>
      </w:pPr>
      <w:r>
        <w:t>-</w:t>
      </w:r>
      <w:r>
        <w:tab/>
      </w:r>
      <w:r w:rsidRPr="00C64DF8">
        <w:t>for 1:1 UE bearer to BH RLC channel mapping</w:t>
      </w:r>
    </w:p>
    <w:p w14:paraId="270E6B86" w14:textId="77777777" w:rsidR="00C63A12" w:rsidRDefault="00C63A12" w:rsidP="00C63A12">
      <w:pPr>
        <w:pStyle w:val="B2"/>
      </w:pPr>
      <w:r w:rsidRPr="00C64DF8">
        <w:t>-</w:t>
      </w:r>
      <w:r w:rsidRPr="00C64DF8">
        <w:tab/>
        <w:t>with</w:t>
      </w:r>
      <w:r w:rsidR="002512A0" w:rsidRPr="00C64DF8">
        <w:t xml:space="preserve"> both IPv4 and</w:t>
      </w:r>
      <w:r w:rsidRPr="00C64DF8">
        <w:t xml:space="preserve"> IPv6, </w:t>
      </w:r>
      <w:r w:rsidR="00FF628C" w:rsidRPr="00C64DF8">
        <w:t>outer GTP-U tunnels make it simple</w:t>
      </w:r>
    </w:p>
    <w:p w14:paraId="6F3FB41E" w14:textId="77777777" w:rsidR="00C63A12" w:rsidRPr="007243EF" w:rsidRDefault="00C63A12" w:rsidP="00C63A12">
      <w:pPr>
        <w:pStyle w:val="B1"/>
      </w:pPr>
      <w:r>
        <w:t>-</w:t>
      </w:r>
      <w:r>
        <w:tab/>
        <w:t xml:space="preserve">N:1 bearer mapping can </w:t>
      </w:r>
      <w:r w:rsidR="00E64D13">
        <w:t xml:space="preserve">be implemented either in IAB-donor CU </w:t>
      </w:r>
      <w:r w:rsidR="00AB6BC3">
        <w:t>(aggregated bearer in GTP-U tunnel) or in IAB-donor DU</w:t>
      </w:r>
      <w:r w:rsidR="007527DF">
        <w:t xml:space="preserve"> (separate outer GTP-U tunnels</w:t>
      </w:r>
      <w:r w:rsidR="007527DF" w:rsidRPr="007527DF">
        <w:t xml:space="preserve"> </w:t>
      </w:r>
      <w:r w:rsidR="007527DF">
        <w:t>for UE bearers)</w:t>
      </w:r>
    </w:p>
    <w:p w14:paraId="1B627534" w14:textId="2D10368A" w:rsidR="00BC11C0" w:rsidRDefault="00BC11C0" w:rsidP="00BC11C0">
      <w:pPr>
        <w:pStyle w:val="B1"/>
      </w:pPr>
      <w:r>
        <w:t>-</w:t>
      </w:r>
      <w:r>
        <w:tab/>
        <w:t>OAM traffic could be routed via IAB-donor CU or a PDU session can be created for the IAB-node MT for the OAM traffic.</w:t>
      </w:r>
    </w:p>
    <w:p w14:paraId="79EDC4D4" w14:textId="77777777" w:rsidR="00CD4C7B" w:rsidRPr="006E13D1" w:rsidRDefault="00CD4C7B" w:rsidP="00CD4C7B"/>
    <w:p w14:paraId="31A4E271" w14:textId="576A41F4" w:rsidR="00CD4C7B" w:rsidRPr="00044D98" w:rsidRDefault="00CD4C7B" w:rsidP="00CD4C7B">
      <w:pPr>
        <w:pStyle w:val="Heading1"/>
        <w:rPr>
          <w:lang w:val="en-US"/>
        </w:rPr>
      </w:pPr>
      <w:r w:rsidRPr="00044D98">
        <w:rPr>
          <w:lang w:val="en-US"/>
        </w:rPr>
        <w:t>4</w:t>
      </w:r>
      <w:r w:rsidRPr="00044D98">
        <w:rPr>
          <w:lang w:val="en-US"/>
        </w:rPr>
        <w:tab/>
      </w:r>
      <w:r w:rsidR="00236CBF">
        <w:rPr>
          <w:lang w:val="en-US"/>
        </w:rPr>
        <w:t>Comparison</w:t>
      </w:r>
    </w:p>
    <w:p w14:paraId="7077A7D7" w14:textId="77777777" w:rsidR="00F96049" w:rsidRDefault="00F96049" w:rsidP="00CD4C7B">
      <w:pPr>
        <w:rPr>
          <w:lang w:val="en-US"/>
        </w:rPr>
      </w:pPr>
      <w:r>
        <w:rPr>
          <w:lang w:val="en-US"/>
        </w:rPr>
        <w:t>Comparison of Option A and Option B is presented in the following table:</w:t>
      </w:r>
    </w:p>
    <w:tbl>
      <w:tblPr>
        <w:tblStyle w:val="TableGrid"/>
        <w:tblW w:w="0" w:type="auto"/>
        <w:tblLook w:val="04A0" w:firstRow="1" w:lastRow="0" w:firstColumn="1" w:lastColumn="0" w:noHBand="0" w:noVBand="1"/>
      </w:tblPr>
      <w:tblGrid>
        <w:gridCol w:w="3210"/>
        <w:gridCol w:w="3210"/>
        <w:gridCol w:w="3211"/>
      </w:tblGrid>
      <w:tr w:rsidR="00F96049" w14:paraId="6AF38BDC" w14:textId="77777777" w:rsidTr="0F72B6FE">
        <w:tc>
          <w:tcPr>
            <w:tcW w:w="3210" w:type="dxa"/>
          </w:tcPr>
          <w:p w14:paraId="23BD4CFF" w14:textId="77777777" w:rsidR="00F96049" w:rsidRDefault="00F96049" w:rsidP="00CD4C7B">
            <w:pPr>
              <w:rPr>
                <w:lang w:val="en-US"/>
              </w:rPr>
            </w:pPr>
          </w:p>
        </w:tc>
        <w:tc>
          <w:tcPr>
            <w:tcW w:w="3210" w:type="dxa"/>
          </w:tcPr>
          <w:p w14:paraId="303FA210" w14:textId="5BC78789" w:rsidR="00F96049" w:rsidRDefault="00F96049" w:rsidP="00CD4C7B">
            <w:pPr>
              <w:rPr>
                <w:lang w:val="en-US"/>
              </w:rPr>
            </w:pPr>
            <w:r>
              <w:rPr>
                <w:lang w:val="en-US"/>
              </w:rPr>
              <w:t>Option A</w:t>
            </w:r>
          </w:p>
        </w:tc>
        <w:tc>
          <w:tcPr>
            <w:tcW w:w="3211" w:type="dxa"/>
          </w:tcPr>
          <w:p w14:paraId="143907F9" w14:textId="507C46BA" w:rsidR="00F96049" w:rsidRDefault="00F96049" w:rsidP="00CD4C7B">
            <w:pPr>
              <w:rPr>
                <w:lang w:val="en-US"/>
              </w:rPr>
            </w:pPr>
            <w:r>
              <w:rPr>
                <w:lang w:val="en-US"/>
              </w:rPr>
              <w:t>Option B</w:t>
            </w:r>
          </w:p>
        </w:tc>
      </w:tr>
      <w:tr w:rsidR="00F96049" w14:paraId="0B921496" w14:textId="77777777" w:rsidTr="0F72B6FE">
        <w:tc>
          <w:tcPr>
            <w:tcW w:w="3210" w:type="dxa"/>
          </w:tcPr>
          <w:p w14:paraId="1C495DCD" w14:textId="74B93EFE" w:rsidR="00F96049" w:rsidRDefault="00F96049" w:rsidP="00CD4C7B">
            <w:pPr>
              <w:rPr>
                <w:lang w:val="en-US"/>
              </w:rPr>
            </w:pPr>
            <w:r>
              <w:rPr>
                <w:lang w:val="en-US"/>
              </w:rPr>
              <w:t>IP address allocation and IP routing in</w:t>
            </w:r>
          </w:p>
        </w:tc>
        <w:tc>
          <w:tcPr>
            <w:tcW w:w="3210" w:type="dxa"/>
          </w:tcPr>
          <w:p w14:paraId="45A04415" w14:textId="62410299" w:rsidR="00F96049" w:rsidRDefault="00F96049" w:rsidP="00CD4C7B">
            <w:pPr>
              <w:rPr>
                <w:lang w:val="en-US"/>
              </w:rPr>
            </w:pPr>
            <w:r>
              <w:rPr>
                <w:lang w:val="en-US"/>
              </w:rPr>
              <w:t>IAB-donor DU</w:t>
            </w:r>
          </w:p>
        </w:tc>
        <w:tc>
          <w:tcPr>
            <w:tcW w:w="3211" w:type="dxa"/>
          </w:tcPr>
          <w:p w14:paraId="3060C5D4" w14:textId="3E675394" w:rsidR="00F96049" w:rsidRDefault="00F96049" w:rsidP="00CD4C7B">
            <w:pPr>
              <w:rPr>
                <w:lang w:val="en-US"/>
              </w:rPr>
            </w:pPr>
            <w:r>
              <w:rPr>
                <w:lang w:val="en-US"/>
              </w:rPr>
              <w:t>IAB-donor CU</w:t>
            </w:r>
          </w:p>
        </w:tc>
      </w:tr>
      <w:tr w:rsidR="00F96049" w14:paraId="681F230B" w14:textId="77777777" w:rsidTr="0F72B6FE">
        <w:tc>
          <w:tcPr>
            <w:tcW w:w="3210" w:type="dxa"/>
          </w:tcPr>
          <w:p w14:paraId="7E2C654D" w14:textId="3EFE8AE2" w:rsidR="00F96049" w:rsidRDefault="00F96049" w:rsidP="00CD4C7B">
            <w:pPr>
              <w:rPr>
                <w:lang w:val="en-US"/>
              </w:rPr>
            </w:pPr>
            <w:r>
              <w:rPr>
                <w:lang w:val="en-US"/>
              </w:rPr>
              <w:t>IP address changes when</w:t>
            </w:r>
          </w:p>
        </w:tc>
        <w:tc>
          <w:tcPr>
            <w:tcW w:w="3210" w:type="dxa"/>
          </w:tcPr>
          <w:p w14:paraId="08373EA0" w14:textId="440D1506" w:rsidR="00F96049" w:rsidRDefault="00F96049" w:rsidP="00CD4C7B">
            <w:pPr>
              <w:rPr>
                <w:lang w:val="en-US"/>
              </w:rPr>
            </w:pPr>
            <w:r>
              <w:rPr>
                <w:lang w:val="en-US"/>
              </w:rPr>
              <w:t>IAB-donor DU changes (more often)</w:t>
            </w:r>
          </w:p>
        </w:tc>
        <w:tc>
          <w:tcPr>
            <w:tcW w:w="3211" w:type="dxa"/>
          </w:tcPr>
          <w:p w14:paraId="4A6A3925" w14:textId="593A0DB7" w:rsidR="00F96049" w:rsidRDefault="00F96049" w:rsidP="00CD4C7B">
            <w:pPr>
              <w:rPr>
                <w:lang w:val="en-US"/>
              </w:rPr>
            </w:pPr>
            <w:r>
              <w:rPr>
                <w:lang w:val="en-US"/>
              </w:rPr>
              <w:t>IAB-donor CU changes (rare)</w:t>
            </w:r>
          </w:p>
        </w:tc>
      </w:tr>
      <w:tr w:rsidR="00F96049" w14:paraId="59CE29BA" w14:textId="77777777" w:rsidTr="0F72B6FE">
        <w:tc>
          <w:tcPr>
            <w:tcW w:w="3210" w:type="dxa"/>
          </w:tcPr>
          <w:p w14:paraId="0D905EB3" w14:textId="2506F57C" w:rsidR="00F96049" w:rsidRDefault="00F96049" w:rsidP="00CD4C7B">
            <w:pPr>
              <w:rPr>
                <w:lang w:val="en-US"/>
              </w:rPr>
            </w:pPr>
            <w:r>
              <w:rPr>
                <w:lang w:val="en-US"/>
              </w:rPr>
              <w:t>1:1 bearer mapping based on</w:t>
            </w:r>
          </w:p>
        </w:tc>
        <w:tc>
          <w:tcPr>
            <w:tcW w:w="3210" w:type="dxa"/>
          </w:tcPr>
          <w:p w14:paraId="4CD968C8" w14:textId="77777777" w:rsidR="00F96049" w:rsidRDefault="00F96049" w:rsidP="00CD4C7B">
            <w:pPr>
              <w:rPr>
                <w:lang w:val="en-US"/>
              </w:rPr>
            </w:pPr>
            <w:r>
              <w:rPr>
                <w:lang w:val="en-US"/>
              </w:rPr>
              <w:t>IPv6: Flow Label</w:t>
            </w:r>
          </w:p>
          <w:p w14:paraId="768DBC9C" w14:textId="5ECECF4F" w:rsidR="00F96049" w:rsidRDefault="00F96049" w:rsidP="00CD4C7B">
            <w:pPr>
              <w:rPr>
                <w:lang w:val="en-US"/>
              </w:rPr>
            </w:pPr>
            <w:r>
              <w:rPr>
                <w:lang w:val="en-US"/>
              </w:rPr>
              <w:t>IPv4: inner GTP-U TEID, not possible with security</w:t>
            </w:r>
          </w:p>
        </w:tc>
        <w:tc>
          <w:tcPr>
            <w:tcW w:w="3211" w:type="dxa"/>
          </w:tcPr>
          <w:p w14:paraId="3689A6BB" w14:textId="466BAC4B" w:rsidR="00F96049" w:rsidRDefault="00F96049" w:rsidP="00CD4C7B">
            <w:pPr>
              <w:rPr>
                <w:lang w:val="en-US"/>
              </w:rPr>
            </w:pPr>
            <w:r>
              <w:rPr>
                <w:lang w:val="en-US"/>
              </w:rPr>
              <w:t>Outer GTP-U TEID</w:t>
            </w:r>
          </w:p>
        </w:tc>
      </w:tr>
      <w:tr w:rsidR="00F96049" w14:paraId="2BE4E96C" w14:textId="77777777" w:rsidTr="0F72B6FE">
        <w:tc>
          <w:tcPr>
            <w:tcW w:w="3210" w:type="dxa"/>
          </w:tcPr>
          <w:p w14:paraId="55239D96" w14:textId="1574D9C5" w:rsidR="00F96049" w:rsidRDefault="00F96049" w:rsidP="00CD4C7B">
            <w:pPr>
              <w:rPr>
                <w:lang w:val="en-US"/>
              </w:rPr>
            </w:pPr>
            <w:r>
              <w:rPr>
                <w:lang w:val="en-US"/>
              </w:rPr>
              <w:lastRenderedPageBreak/>
              <w:t>F1 security</w:t>
            </w:r>
          </w:p>
        </w:tc>
        <w:tc>
          <w:tcPr>
            <w:tcW w:w="3210" w:type="dxa"/>
          </w:tcPr>
          <w:p w14:paraId="5261553D" w14:textId="61288427" w:rsidR="00F96049" w:rsidRDefault="00F96049" w:rsidP="00CD4C7B">
            <w:pPr>
              <w:rPr>
                <w:lang w:val="en-US"/>
              </w:rPr>
            </w:pPr>
            <w:r>
              <w:rPr>
                <w:lang w:val="en-US"/>
              </w:rPr>
              <w:t>NDS only possible, not with IPv4 and 1:1 bearer mapping</w:t>
            </w:r>
          </w:p>
        </w:tc>
        <w:tc>
          <w:tcPr>
            <w:tcW w:w="3211" w:type="dxa"/>
          </w:tcPr>
          <w:p w14:paraId="7B0FE584" w14:textId="725701DA" w:rsidR="00F96049" w:rsidRDefault="00F96049" w:rsidP="00CD4C7B">
            <w:pPr>
              <w:rPr>
                <w:lang w:val="en-US"/>
              </w:rPr>
            </w:pPr>
            <w:r>
              <w:rPr>
                <w:lang w:val="en-US"/>
              </w:rPr>
              <w:t>Both NDS and PDCP possible</w:t>
            </w:r>
          </w:p>
        </w:tc>
      </w:tr>
      <w:tr w:rsidR="00F96049" w14:paraId="22DE7512" w14:textId="77777777" w:rsidTr="0F72B6FE">
        <w:tc>
          <w:tcPr>
            <w:tcW w:w="3210" w:type="dxa"/>
          </w:tcPr>
          <w:p w14:paraId="07DBA071" w14:textId="075FFF5C" w:rsidR="00F96049" w:rsidRDefault="00F96049" w:rsidP="00CD4C7B">
            <w:pPr>
              <w:rPr>
                <w:lang w:val="en-US"/>
              </w:rPr>
            </w:pPr>
            <w:r>
              <w:rPr>
                <w:lang w:val="en-US"/>
              </w:rPr>
              <w:t xml:space="preserve">Changes to </w:t>
            </w:r>
            <w:r w:rsidR="00801858">
              <w:rPr>
                <w:lang w:val="en-US"/>
              </w:rPr>
              <w:t>IAB-donor DU</w:t>
            </w:r>
          </w:p>
        </w:tc>
        <w:tc>
          <w:tcPr>
            <w:tcW w:w="3210" w:type="dxa"/>
          </w:tcPr>
          <w:p w14:paraId="0FA6B81D" w14:textId="1F2FB2DF" w:rsidR="00F96049" w:rsidRDefault="00801858" w:rsidP="00CD4C7B">
            <w:pPr>
              <w:rPr>
                <w:lang w:val="en-US"/>
              </w:rPr>
            </w:pPr>
            <w:r>
              <w:rPr>
                <w:lang w:val="en-US"/>
              </w:rPr>
              <w:t>more</w:t>
            </w:r>
          </w:p>
        </w:tc>
        <w:tc>
          <w:tcPr>
            <w:tcW w:w="3211" w:type="dxa"/>
          </w:tcPr>
          <w:p w14:paraId="09F1F8B2" w14:textId="2C6C3420" w:rsidR="00F96049" w:rsidRDefault="00801858" w:rsidP="00CD4C7B">
            <w:pPr>
              <w:rPr>
                <w:lang w:val="en-US"/>
              </w:rPr>
            </w:pPr>
            <w:r>
              <w:rPr>
                <w:lang w:val="en-US"/>
              </w:rPr>
              <w:t>less</w:t>
            </w:r>
          </w:p>
        </w:tc>
      </w:tr>
      <w:tr w:rsidR="00801858" w14:paraId="21DF1B9A" w14:textId="77777777" w:rsidTr="0F72B6FE">
        <w:tc>
          <w:tcPr>
            <w:tcW w:w="3210" w:type="dxa"/>
          </w:tcPr>
          <w:p w14:paraId="233F16C3" w14:textId="2AAD7CDD" w:rsidR="00801858" w:rsidRDefault="00801858" w:rsidP="00CD4C7B">
            <w:pPr>
              <w:rPr>
                <w:lang w:val="en-US"/>
              </w:rPr>
            </w:pPr>
            <w:r>
              <w:rPr>
                <w:lang w:val="en-US"/>
              </w:rPr>
              <w:t>Changes to IAB-donor CU</w:t>
            </w:r>
          </w:p>
        </w:tc>
        <w:tc>
          <w:tcPr>
            <w:tcW w:w="3210" w:type="dxa"/>
          </w:tcPr>
          <w:p w14:paraId="4658EFB6" w14:textId="60A186F8" w:rsidR="00801858" w:rsidRDefault="00801858" w:rsidP="00CD4C7B">
            <w:pPr>
              <w:rPr>
                <w:lang w:val="en-US"/>
              </w:rPr>
            </w:pPr>
            <w:r>
              <w:rPr>
                <w:lang w:val="en-US"/>
              </w:rPr>
              <w:t>less</w:t>
            </w:r>
          </w:p>
        </w:tc>
        <w:tc>
          <w:tcPr>
            <w:tcW w:w="3211" w:type="dxa"/>
          </w:tcPr>
          <w:p w14:paraId="5CF0EDC9" w14:textId="67C4B093" w:rsidR="00801858" w:rsidRDefault="00801858" w:rsidP="00CD4C7B">
            <w:pPr>
              <w:rPr>
                <w:lang w:val="en-US"/>
              </w:rPr>
            </w:pPr>
            <w:r>
              <w:rPr>
                <w:lang w:val="en-US"/>
              </w:rPr>
              <w:t>more</w:t>
            </w:r>
          </w:p>
        </w:tc>
      </w:tr>
      <w:tr w:rsidR="00F96049" w14:paraId="010861F7" w14:textId="77777777" w:rsidTr="0F72B6FE">
        <w:tc>
          <w:tcPr>
            <w:tcW w:w="3210" w:type="dxa"/>
          </w:tcPr>
          <w:p w14:paraId="4B3DF40D" w14:textId="71B043A9" w:rsidR="00F96049" w:rsidRPr="00B176E5" w:rsidRDefault="00801858" w:rsidP="00CD4C7B">
            <w:pPr>
              <w:rPr>
                <w:lang w:val="en-US"/>
              </w:rPr>
            </w:pPr>
            <w:r w:rsidRPr="00B176E5">
              <w:rPr>
                <w:lang w:val="en-US"/>
              </w:rPr>
              <w:t>OAM traffic routed via</w:t>
            </w:r>
          </w:p>
        </w:tc>
        <w:tc>
          <w:tcPr>
            <w:tcW w:w="3210" w:type="dxa"/>
          </w:tcPr>
          <w:p w14:paraId="22C87FA0" w14:textId="7D07156F" w:rsidR="00F96049" w:rsidRPr="00B176E5" w:rsidRDefault="00801858" w:rsidP="00CD4C7B">
            <w:pPr>
              <w:rPr>
                <w:lang w:val="en-US"/>
              </w:rPr>
            </w:pPr>
            <w:r w:rsidRPr="00B176E5">
              <w:rPr>
                <w:lang w:val="en-US"/>
              </w:rPr>
              <w:t>IAB-donor DU</w:t>
            </w:r>
            <w:r w:rsidR="00BC11C0" w:rsidRPr="00B176E5">
              <w:rPr>
                <w:lang w:val="en-US"/>
              </w:rPr>
              <w:t xml:space="preserve"> or preferably via PDU session</w:t>
            </w:r>
          </w:p>
        </w:tc>
        <w:tc>
          <w:tcPr>
            <w:tcW w:w="3211" w:type="dxa"/>
          </w:tcPr>
          <w:p w14:paraId="00D4DBFE" w14:textId="5103AC42" w:rsidR="00F96049" w:rsidRPr="00B176E5" w:rsidRDefault="00801858" w:rsidP="00CD4C7B">
            <w:pPr>
              <w:rPr>
                <w:lang w:val="en-US"/>
              </w:rPr>
            </w:pPr>
            <w:r w:rsidRPr="00B176E5">
              <w:rPr>
                <w:lang w:val="en-US"/>
              </w:rPr>
              <w:t>IAB-donor CU</w:t>
            </w:r>
            <w:r w:rsidR="00BC11C0" w:rsidRPr="00B176E5">
              <w:rPr>
                <w:lang w:val="en-US"/>
              </w:rPr>
              <w:t xml:space="preserve"> or preferably via PDU session</w:t>
            </w:r>
          </w:p>
        </w:tc>
      </w:tr>
    </w:tbl>
    <w:p w14:paraId="6B3EC009" w14:textId="77777777" w:rsidR="00F96049" w:rsidRDefault="00F96049" w:rsidP="00CD4C7B">
      <w:pPr>
        <w:rPr>
          <w:lang w:val="en-US"/>
        </w:rPr>
      </w:pPr>
    </w:p>
    <w:p w14:paraId="3FD6A5F1" w14:textId="0C51ED56" w:rsidR="00801858" w:rsidRDefault="00801858" w:rsidP="00CD4C7B">
      <w:pPr>
        <w:rPr>
          <w:lang w:val="en-US"/>
        </w:rPr>
      </w:pPr>
      <w:r>
        <w:rPr>
          <w:lang w:val="en-US"/>
        </w:rPr>
        <w:t xml:space="preserve">The main </w:t>
      </w:r>
      <w:r w:rsidR="00354936">
        <w:rPr>
          <w:lang w:val="en-US"/>
        </w:rPr>
        <w:t>issues</w:t>
      </w:r>
      <w:r>
        <w:rPr>
          <w:lang w:val="en-US"/>
        </w:rPr>
        <w:t xml:space="preserve"> with Option A are:</w:t>
      </w:r>
    </w:p>
    <w:p w14:paraId="5431DB16" w14:textId="1A7EEF16" w:rsidR="00F96049" w:rsidRDefault="00801858" w:rsidP="00801858">
      <w:pPr>
        <w:pStyle w:val="B1"/>
        <w:numPr>
          <w:ilvl w:val="0"/>
          <w:numId w:val="6"/>
        </w:numPr>
        <w:rPr>
          <w:lang w:val="en-US"/>
        </w:rPr>
      </w:pPr>
      <w:r>
        <w:rPr>
          <w:lang w:val="en-US"/>
        </w:rPr>
        <w:t>1:1 bearer is mapping is not supported with IPv4 when UP security is applied</w:t>
      </w:r>
    </w:p>
    <w:p w14:paraId="12A6EC19" w14:textId="736CE994" w:rsidR="00801858" w:rsidRPr="00354936" w:rsidRDefault="00801858" w:rsidP="00354936">
      <w:pPr>
        <w:pStyle w:val="B1"/>
        <w:numPr>
          <w:ilvl w:val="0"/>
          <w:numId w:val="6"/>
        </w:numPr>
        <w:rPr>
          <w:lang w:val="en-US"/>
        </w:rPr>
      </w:pPr>
      <w:r>
        <w:rPr>
          <w:lang w:val="en-US"/>
        </w:rPr>
        <w:t>IAB node IP address changes every time IAB node migrates to new IAB-Donor DU</w:t>
      </w:r>
    </w:p>
    <w:p w14:paraId="6C67E5E0" w14:textId="08135480" w:rsidR="00BC11C0" w:rsidRPr="00B176E5" w:rsidRDefault="00BC11C0" w:rsidP="00BC11C0">
      <w:pPr>
        <w:rPr>
          <w:lang w:val="en-US"/>
        </w:rPr>
      </w:pPr>
      <w:r>
        <w:rPr>
          <w:lang w:val="en-US"/>
        </w:rPr>
        <w:t>Based on the observations and the comparison</w:t>
      </w:r>
      <w:r w:rsidR="009510EA">
        <w:rPr>
          <w:lang w:val="en-US"/>
        </w:rPr>
        <w:t xml:space="preserve"> we propose to specify IAB protocol stack Option B.</w:t>
      </w:r>
    </w:p>
    <w:p w14:paraId="6E3096FB" w14:textId="5D179E9F" w:rsidR="00BC11C0" w:rsidRDefault="00BC11C0" w:rsidP="00B176E5">
      <w:pPr>
        <w:rPr>
          <w:lang w:val="en-US"/>
        </w:rPr>
      </w:pPr>
      <w:r w:rsidRPr="00B176E5">
        <w:rPr>
          <w:b/>
          <w:lang w:val="en-US"/>
        </w:rPr>
        <w:t>Proposal:</w:t>
      </w:r>
      <w:r w:rsidRPr="00BC11C0">
        <w:rPr>
          <w:lang w:val="en-US"/>
        </w:rPr>
        <w:t xml:space="preserve"> </w:t>
      </w:r>
      <w:r w:rsidR="009510EA">
        <w:rPr>
          <w:lang w:val="en-US"/>
        </w:rPr>
        <w:t>Select Option B for specification.</w:t>
      </w:r>
    </w:p>
    <w:p w14:paraId="7728A62E" w14:textId="3FDF2238" w:rsidR="00236CBF" w:rsidRDefault="00236CBF" w:rsidP="00354936">
      <w:pPr>
        <w:pStyle w:val="Heading1"/>
        <w:rPr>
          <w:lang w:val="en-US"/>
        </w:rPr>
      </w:pPr>
      <w:r>
        <w:rPr>
          <w:lang w:val="en-US"/>
        </w:rPr>
        <w:t>5</w:t>
      </w:r>
      <w:r>
        <w:rPr>
          <w:lang w:val="en-US"/>
        </w:rPr>
        <w:tab/>
        <w:t>Conclusions</w:t>
      </w:r>
    </w:p>
    <w:p w14:paraId="2DBDB7D8" w14:textId="367A2045" w:rsidR="00BC11C0" w:rsidRPr="00B176E5" w:rsidRDefault="00BC11C0" w:rsidP="00B176E5">
      <w:pPr>
        <w:rPr>
          <w:lang w:val="en-US"/>
        </w:rPr>
      </w:pPr>
      <w:r>
        <w:rPr>
          <w:lang w:val="en-US"/>
        </w:rPr>
        <w:t>Protocol stack options fulfilling the recommendations of the study item and the objectives of the work item for IAB architecture 1a were presented and compared. The following observations were made</w:t>
      </w:r>
    </w:p>
    <w:p w14:paraId="72B18D14" w14:textId="23CDB66A" w:rsidR="00354936" w:rsidRDefault="00354936" w:rsidP="00354936">
      <w:r w:rsidRPr="0094003B">
        <w:rPr>
          <w:b/>
          <w:bCs/>
        </w:rPr>
        <w:t xml:space="preserve">Observation </w:t>
      </w:r>
      <w:r>
        <w:rPr>
          <w:b/>
          <w:bCs/>
        </w:rPr>
        <w:t>1</w:t>
      </w:r>
      <w:r w:rsidRPr="0094003B">
        <w:rPr>
          <w:b/>
          <w:bCs/>
        </w:rPr>
        <w:t>:</w:t>
      </w:r>
      <w:r>
        <w:t xml:space="preserve"> For Option A, IAB-donor DU </w:t>
      </w:r>
      <w:proofErr w:type="gramStart"/>
      <w:r>
        <w:t>has to</w:t>
      </w:r>
      <w:proofErr w:type="gramEnd"/>
      <w:r>
        <w:t xml:space="preserve"> have IP routing functionality.</w:t>
      </w:r>
    </w:p>
    <w:p w14:paraId="7B69B7A1" w14:textId="7A972511" w:rsidR="00236CBF" w:rsidRDefault="00236CBF" w:rsidP="7A9E8576">
      <w:r w:rsidRPr="0094003B">
        <w:rPr>
          <w:b/>
          <w:bCs/>
        </w:rPr>
        <w:t xml:space="preserve">Observation </w:t>
      </w:r>
      <w:r w:rsidR="00354936">
        <w:rPr>
          <w:b/>
          <w:bCs/>
        </w:rPr>
        <w:t>2</w:t>
      </w:r>
      <w:r w:rsidRPr="0094003B">
        <w:rPr>
          <w:b/>
          <w:bCs/>
        </w:rPr>
        <w:t>:</w:t>
      </w:r>
      <w:r>
        <w:t xml:space="preserve"> For Option A, 1:1 bearer mapping with IPv4 does not allow UP security between IAB-donor CU-UP and access IAB-node DU.</w:t>
      </w:r>
    </w:p>
    <w:p w14:paraId="21B6934D" w14:textId="2F24B3D2" w:rsidR="00236CBF" w:rsidRDefault="00236CBF" w:rsidP="0F72B6FE">
      <w:r w:rsidRPr="0094003B">
        <w:rPr>
          <w:b/>
          <w:bCs/>
        </w:rPr>
        <w:t xml:space="preserve">Observation </w:t>
      </w:r>
      <w:r w:rsidR="00354936">
        <w:rPr>
          <w:b/>
          <w:bCs/>
        </w:rPr>
        <w:t>3</w:t>
      </w:r>
      <w:r w:rsidRPr="0094003B">
        <w:rPr>
          <w:b/>
          <w:bCs/>
        </w:rPr>
        <w:t>:</w:t>
      </w:r>
      <w:r>
        <w:t xml:space="preserve"> For Option A, IP address is allocated by IAB-donor DU. Therefore, IP address changes every time IAB node migrates to a different IAB-donor DU.</w:t>
      </w:r>
    </w:p>
    <w:p w14:paraId="7E6A03F6" w14:textId="77777777" w:rsidR="00236CBF" w:rsidRDefault="00236CBF" w:rsidP="0F72B6FE">
      <w:r w:rsidRPr="0094003B">
        <w:rPr>
          <w:b/>
          <w:bCs/>
        </w:rPr>
        <w:t>Observation 4:</w:t>
      </w:r>
      <w:r>
        <w:t xml:space="preserve"> For Option B, 1:1 and N:1 bearer mapping can be implemented easily with outer GTP-U TEID.</w:t>
      </w:r>
    </w:p>
    <w:p w14:paraId="4426E163" w14:textId="77777777" w:rsidR="00236CBF" w:rsidRPr="006E13D1" w:rsidRDefault="00236CBF" w:rsidP="0F72B6FE">
      <w:r w:rsidRPr="0094003B">
        <w:rPr>
          <w:b/>
          <w:bCs/>
        </w:rPr>
        <w:t>Observation 5:</w:t>
      </w:r>
      <w:r>
        <w:t xml:space="preserve"> PDCP based security is simpler to update when IAB-node migrates to another IAB-donor CU.</w:t>
      </w:r>
    </w:p>
    <w:p w14:paraId="4F52DCA5" w14:textId="77777777" w:rsidR="000951D8" w:rsidRPr="00044D98" w:rsidRDefault="000951D8" w:rsidP="00CD4C7B"/>
    <w:p w14:paraId="2F95DD72" w14:textId="076D2289" w:rsidR="00080512" w:rsidRDefault="000951D8" w:rsidP="00B176E5">
      <w:pPr>
        <w:rPr>
          <w:lang w:val="en-US"/>
        </w:rPr>
      </w:pPr>
      <w:r w:rsidRPr="00B176E5">
        <w:rPr>
          <w:b/>
          <w:bCs/>
          <w:lang w:val="en-US"/>
        </w:rPr>
        <w:t>Proposal:</w:t>
      </w:r>
      <w:r w:rsidRPr="00B176E5">
        <w:rPr>
          <w:lang w:val="en-US"/>
        </w:rPr>
        <w:t xml:space="preserve"> Select Option </w:t>
      </w:r>
      <w:r w:rsidR="009510EA" w:rsidRPr="00B176E5">
        <w:rPr>
          <w:lang w:val="en-US"/>
        </w:rPr>
        <w:t>B</w:t>
      </w:r>
      <w:r w:rsidRPr="00B176E5">
        <w:rPr>
          <w:lang w:val="en-US"/>
        </w:rPr>
        <w:t xml:space="preserve"> for specification.</w:t>
      </w:r>
    </w:p>
    <w:p w14:paraId="280AF6B3" w14:textId="77777777" w:rsidR="00D738C0" w:rsidRDefault="00D738C0" w:rsidP="00D738C0">
      <w:pPr>
        <w:pStyle w:val="Heading1"/>
      </w:pPr>
      <w:r>
        <w:t>References</w:t>
      </w:r>
      <w:bookmarkStart w:id="5" w:name="_GoBack"/>
      <w:bookmarkEnd w:id="5"/>
    </w:p>
    <w:p w14:paraId="47A70686" w14:textId="1A3AD4C6" w:rsidR="00D738C0" w:rsidRPr="00ED2D8F" w:rsidRDefault="00D738C0" w:rsidP="00D738C0">
      <w:r>
        <w:t>[1]</w:t>
      </w:r>
      <w:r>
        <w:tab/>
      </w:r>
      <w:r w:rsidRPr="00ED2D8F">
        <w:t>R</w:t>
      </w:r>
      <w:r>
        <w:t>P</w:t>
      </w:r>
      <w:r w:rsidRPr="00ED2D8F">
        <w:t>-1</w:t>
      </w:r>
      <w:r>
        <w:t xml:space="preserve">82882, </w:t>
      </w:r>
      <w:r w:rsidRPr="00D738C0">
        <w:rPr>
          <w:i/>
        </w:rPr>
        <w:t>New WID: Integrated Access and Backhaul for NR</w:t>
      </w:r>
      <w:r>
        <w:t>, Qualcomm</w:t>
      </w:r>
    </w:p>
    <w:p w14:paraId="04ABE174" w14:textId="2B0F72B0" w:rsidR="00D738C0" w:rsidRPr="00ED2D8F" w:rsidRDefault="00D738C0" w:rsidP="00D738C0">
      <w:r>
        <w:t>[2]</w:t>
      </w:r>
      <w:r>
        <w:tab/>
      </w:r>
      <w:r w:rsidRPr="00ED2D8F">
        <w:t>R</w:t>
      </w:r>
      <w:r>
        <w:t>3</w:t>
      </w:r>
      <w:r w:rsidRPr="00ED2D8F">
        <w:t>-1</w:t>
      </w:r>
      <w:r>
        <w:t>9</w:t>
      </w:r>
      <w:r w:rsidR="00BA4BD0">
        <w:t>0498</w:t>
      </w:r>
      <w:r>
        <w:t xml:space="preserve">, </w:t>
      </w:r>
      <w:r w:rsidRPr="00D738C0">
        <w:rPr>
          <w:i/>
        </w:rPr>
        <w:t>Analysis on IP address managemen</w:t>
      </w:r>
      <w:r w:rsidR="00976AFF">
        <w:rPr>
          <w:i/>
        </w:rPr>
        <w:t>t</w:t>
      </w:r>
      <w:r>
        <w:t xml:space="preserve">, </w:t>
      </w:r>
      <w:r w:rsidR="00976AFF">
        <w:t>Nokia, Nokia Shanghai Bell</w:t>
      </w:r>
    </w:p>
    <w:p w14:paraId="18D01F39" w14:textId="5CB7F4D5" w:rsidR="00976AFF" w:rsidRPr="00ED2D8F" w:rsidRDefault="00976AFF" w:rsidP="00976AFF">
      <w:r>
        <w:t>[3]</w:t>
      </w:r>
      <w:r>
        <w:tab/>
      </w:r>
      <w:r w:rsidRPr="00ED2D8F">
        <w:t>R2-1901418</w:t>
      </w:r>
      <w:r>
        <w:t xml:space="preserve">, </w:t>
      </w:r>
      <w:r w:rsidRPr="00ED2D8F">
        <w:rPr>
          <w:i/>
        </w:rPr>
        <w:t>Security aspects and considerations for IAB</w:t>
      </w:r>
      <w:r>
        <w:t>, Nokia, Nokia Shanghai Bell</w:t>
      </w:r>
    </w:p>
    <w:p w14:paraId="00D28A29" w14:textId="77777777" w:rsidR="00D738C0" w:rsidRPr="00C64DF8" w:rsidRDefault="00D738C0" w:rsidP="00B176E5"/>
    <w:sectPr w:rsidR="00D738C0" w:rsidRPr="00C64DF8" w:rsidSect="0094003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1DDE6" w14:textId="77777777" w:rsidR="00B058E8" w:rsidRDefault="00B058E8">
      <w:r>
        <w:separator/>
      </w:r>
    </w:p>
  </w:endnote>
  <w:endnote w:type="continuationSeparator" w:id="0">
    <w:p w14:paraId="6243D9C7" w14:textId="77777777" w:rsidR="00B058E8" w:rsidRDefault="00B05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4B8DE"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0BF92"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B3567"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790D2" w14:textId="77777777" w:rsidR="00B058E8" w:rsidRDefault="00B058E8">
      <w:r>
        <w:separator/>
      </w:r>
    </w:p>
  </w:footnote>
  <w:footnote w:type="continuationSeparator" w:id="0">
    <w:p w14:paraId="4ABC0F86" w14:textId="77777777" w:rsidR="00B058E8" w:rsidRDefault="00B05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C2BE"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1C7BF"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69616"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F860F66"/>
    <w:multiLevelType w:val="hybridMultilevel"/>
    <w:tmpl w:val="197059CA"/>
    <w:lvl w:ilvl="0" w:tplc="9BA0F3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27C8"/>
    <w:rsid w:val="00024EE5"/>
    <w:rsid w:val="000305F0"/>
    <w:rsid w:val="0003079A"/>
    <w:rsid w:val="00033397"/>
    <w:rsid w:val="00036959"/>
    <w:rsid w:val="00040095"/>
    <w:rsid w:val="00044D98"/>
    <w:rsid w:val="00072109"/>
    <w:rsid w:val="00080512"/>
    <w:rsid w:val="00085F26"/>
    <w:rsid w:val="00090468"/>
    <w:rsid w:val="000951D8"/>
    <w:rsid w:val="000A19AC"/>
    <w:rsid w:val="000A68E5"/>
    <w:rsid w:val="000B08CB"/>
    <w:rsid w:val="000B7BCF"/>
    <w:rsid w:val="000C2C7F"/>
    <w:rsid w:val="000C522B"/>
    <w:rsid w:val="000C59FF"/>
    <w:rsid w:val="000C7326"/>
    <w:rsid w:val="000D0117"/>
    <w:rsid w:val="000D20B5"/>
    <w:rsid w:val="000D58AB"/>
    <w:rsid w:val="000D7AD7"/>
    <w:rsid w:val="00105750"/>
    <w:rsid w:val="00112F1A"/>
    <w:rsid w:val="00131857"/>
    <w:rsid w:val="00144465"/>
    <w:rsid w:val="00145075"/>
    <w:rsid w:val="00146C8D"/>
    <w:rsid w:val="00147647"/>
    <w:rsid w:val="00165025"/>
    <w:rsid w:val="001741A0"/>
    <w:rsid w:val="001748F8"/>
    <w:rsid w:val="00175FA0"/>
    <w:rsid w:val="00176660"/>
    <w:rsid w:val="00192049"/>
    <w:rsid w:val="00194CD0"/>
    <w:rsid w:val="001B1A84"/>
    <w:rsid w:val="001B49C9"/>
    <w:rsid w:val="001C4F79"/>
    <w:rsid w:val="001D0573"/>
    <w:rsid w:val="001D5166"/>
    <w:rsid w:val="001E0A76"/>
    <w:rsid w:val="001F168B"/>
    <w:rsid w:val="001F388F"/>
    <w:rsid w:val="001F6E60"/>
    <w:rsid w:val="001F7831"/>
    <w:rsid w:val="00204045"/>
    <w:rsid w:val="0020712B"/>
    <w:rsid w:val="00217F59"/>
    <w:rsid w:val="00220C67"/>
    <w:rsid w:val="002210A3"/>
    <w:rsid w:val="0022606D"/>
    <w:rsid w:val="00231728"/>
    <w:rsid w:val="00236CBF"/>
    <w:rsid w:val="002512A0"/>
    <w:rsid w:val="00255F29"/>
    <w:rsid w:val="002570BF"/>
    <w:rsid w:val="002610D8"/>
    <w:rsid w:val="002652E1"/>
    <w:rsid w:val="00273DE9"/>
    <w:rsid w:val="002747EC"/>
    <w:rsid w:val="002855BF"/>
    <w:rsid w:val="002933A8"/>
    <w:rsid w:val="00293C3B"/>
    <w:rsid w:val="00294A5A"/>
    <w:rsid w:val="002A7152"/>
    <w:rsid w:val="002B081D"/>
    <w:rsid w:val="002D167D"/>
    <w:rsid w:val="002F0D22"/>
    <w:rsid w:val="002F6395"/>
    <w:rsid w:val="00300C86"/>
    <w:rsid w:val="00307347"/>
    <w:rsid w:val="003172DC"/>
    <w:rsid w:val="00325AE3"/>
    <w:rsid w:val="00326069"/>
    <w:rsid w:val="00327479"/>
    <w:rsid w:val="00332159"/>
    <w:rsid w:val="00332C41"/>
    <w:rsid w:val="003426B8"/>
    <w:rsid w:val="0035462D"/>
    <w:rsid w:val="00354936"/>
    <w:rsid w:val="00364B41"/>
    <w:rsid w:val="00371852"/>
    <w:rsid w:val="003801DE"/>
    <w:rsid w:val="00386185"/>
    <w:rsid w:val="003947FE"/>
    <w:rsid w:val="003A41EF"/>
    <w:rsid w:val="003B40AD"/>
    <w:rsid w:val="003B493B"/>
    <w:rsid w:val="003C4E37"/>
    <w:rsid w:val="003D0887"/>
    <w:rsid w:val="003D333A"/>
    <w:rsid w:val="003E0EB6"/>
    <w:rsid w:val="003E16BE"/>
    <w:rsid w:val="003F380E"/>
    <w:rsid w:val="003F4E28"/>
    <w:rsid w:val="004006E8"/>
    <w:rsid w:val="00401855"/>
    <w:rsid w:val="00403390"/>
    <w:rsid w:val="00421A1D"/>
    <w:rsid w:val="00441EFE"/>
    <w:rsid w:val="004603E0"/>
    <w:rsid w:val="00465587"/>
    <w:rsid w:val="00466B2D"/>
    <w:rsid w:val="00474677"/>
    <w:rsid w:val="00477455"/>
    <w:rsid w:val="004917D9"/>
    <w:rsid w:val="004A0CA9"/>
    <w:rsid w:val="004A1F7B"/>
    <w:rsid w:val="004B12BE"/>
    <w:rsid w:val="004C44D2"/>
    <w:rsid w:val="004D0D8A"/>
    <w:rsid w:val="004D3578"/>
    <w:rsid w:val="004D380D"/>
    <w:rsid w:val="004E213A"/>
    <w:rsid w:val="004F61E9"/>
    <w:rsid w:val="00503171"/>
    <w:rsid w:val="00506C28"/>
    <w:rsid w:val="00534DA0"/>
    <w:rsid w:val="00543E6C"/>
    <w:rsid w:val="005446B2"/>
    <w:rsid w:val="0054692C"/>
    <w:rsid w:val="005537A0"/>
    <w:rsid w:val="00555B53"/>
    <w:rsid w:val="00565087"/>
    <w:rsid w:val="0056573F"/>
    <w:rsid w:val="00583A6E"/>
    <w:rsid w:val="00585E40"/>
    <w:rsid w:val="00591663"/>
    <w:rsid w:val="005E6724"/>
    <w:rsid w:val="005E6753"/>
    <w:rsid w:val="005F4998"/>
    <w:rsid w:val="0060609D"/>
    <w:rsid w:val="00611566"/>
    <w:rsid w:val="00612B09"/>
    <w:rsid w:val="00621C12"/>
    <w:rsid w:val="00631112"/>
    <w:rsid w:val="00641B24"/>
    <w:rsid w:val="00646D99"/>
    <w:rsid w:val="00656910"/>
    <w:rsid w:val="00664F3C"/>
    <w:rsid w:val="00676FD3"/>
    <w:rsid w:val="00682101"/>
    <w:rsid w:val="0068681B"/>
    <w:rsid w:val="00686887"/>
    <w:rsid w:val="00691939"/>
    <w:rsid w:val="00692FC7"/>
    <w:rsid w:val="006A061A"/>
    <w:rsid w:val="006A2463"/>
    <w:rsid w:val="006A7D65"/>
    <w:rsid w:val="006B0E13"/>
    <w:rsid w:val="006C66D8"/>
    <w:rsid w:val="006D067D"/>
    <w:rsid w:val="006D1D35"/>
    <w:rsid w:val="006D1E24"/>
    <w:rsid w:val="006E0AA9"/>
    <w:rsid w:val="006E1239"/>
    <w:rsid w:val="006E1417"/>
    <w:rsid w:val="006E2709"/>
    <w:rsid w:val="006E6479"/>
    <w:rsid w:val="006F6A2C"/>
    <w:rsid w:val="006F6F2D"/>
    <w:rsid w:val="00705070"/>
    <w:rsid w:val="00710201"/>
    <w:rsid w:val="00712390"/>
    <w:rsid w:val="00715071"/>
    <w:rsid w:val="00715961"/>
    <w:rsid w:val="007216CE"/>
    <w:rsid w:val="00722E81"/>
    <w:rsid w:val="007243EF"/>
    <w:rsid w:val="00726284"/>
    <w:rsid w:val="007320FB"/>
    <w:rsid w:val="00733A52"/>
    <w:rsid w:val="007342B5"/>
    <w:rsid w:val="00734A5B"/>
    <w:rsid w:val="00736CF8"/>
    <w:rsid w:val="00743717"/>
    <w:rsid w:val="00744E76"/>
    <w:rsid w:val="00745718"/>
    <w:rsid w:val="007507C4"/>
    <w:rsid w:val="007527DF"/>
    <w:rsid w:val="007548A5"/>
    <w:rsid w:val="00757D40"/>
    <w:rsid w:val="0076707D"/>
    <w:rsid w:val="007700B1"/>
    <w:rsid w:val="00771463"/>
    <w:rsid w:val="00781F0F"/>
    <w:rsid w:val="0078727C"/>
    <w:rsid w:val="0079049D"/>
    <w:rsid w:val="00793DC5"/>
    <w:rsid w:val="00795280"/>
    <w:rsid w:val="007A2E33"/>
    <w:rsid w:val="007A4913"/>
    <w:rsid w:val="007A6829"/>
    <w:rsid w:val="007B16A8"/>
    <w:rsid w:val="007B18D8"/>
    <w:rsid w:val="007C095F"/>
    <w:rsid w:val="007C2DD0"/>
    <w:rsid w:val="007C5908"/>
    <w:rsid w:val="007D1D2D"/>
    <w:rsid w:val="007D2A3D"/>
    <w:rsid w:val="007D3A7F"/>
    <w:rsid w:val="007D3B21"/>
    <w:rsid w:val="007E12E2"/>
    <w:rsid w:val="007E504F"/>
    <w:rsid w:val="00801858"/>
    <w:rsid w:val="008028A4"/>
    <w:rsid w:val="008030E7"/>
    <w:rsid w:val="00811D54"/>
    <w:rsid w:val="0081219B"/>
    <w:rsid w:val="00813245"/>
    <w:rsid w:val="008171B1"/>
    <w:rsid w:val="00823AD6"/>
    <w:rsid w:val="00827A62"/>
    <w:rsid w:val="00840823"/>
    <w:rsid w:val="0084133C"/>
    <w:rsid w:val="00844933"/>
    <w:rsid w:val="00846765"/>
    <w:rsid w:val="00846A50"/>
    <w:rsid w:val="00865793"/>
    <w:rsid w:val="00872456"/>
    <w:rsid w:val="008735B9"/>
    <w:rsid w:val="008768CA"/>
    <w:rsid w:val="00877EF9"/>
    <w:rsid w:val="00880559"/>
    <w:rsid w:val="00881E0C"/>
    <w:rsid w:val="00896E66"/>
    <w:rsid w:val="008A33BD"/>
    <w:rsid w:val="008B31C8"/>
    <w:rsid w:val="008B5306"/>
    <w:rsid w:val="008D2E4D"/>
    <w:rsid w:val="008E2C57"/>
    <w:rsid w:val="008E3967"/>
    <w:rsid w:val="008E6253"/>
    <w:rsid w:val="008E7060"/>
    <w:rsid w:val="008F28AB"/>
    <w:rsid w:val="008F396F"/>
    <w:rsid w:val="008F4665"/>
    <w:rsid w:val="009000BF"/>
    <w:rsid w:val="00901FF4"/>
    <w:rsid w:val="0090271F"/>
    <w:rsid w:val="00902DB9"/>
    <w:rsid w:val="0090466A"/>
    <w:rsid w:val="00915021"/>
    <w:rsid w:val="00921CAE"/>
    <w:rsid w:val="00923216"/>
    <w:rsid w:val="009307D4"/>
    <w:rsid w:val="00936071"/>
    <w:rsid w:val="0094003B"/>
    <w:rsid w:val="00940212"/>
    <w:rsid w:val="00942EC2"/>
    <w:rsid w:val="009510EA"/>
    <w:rsid w:val="00961B32"/>
    <w:rsid w:val="00962509"/>
    <w:rsid w:val="00964CD8"/>
    <w:rsid w:val="00970DB3"/>
    <w:rsid w:val="00974BB0"/>
    <w:rsid w:val="00975027"/>
    <w:rsid w:val="00976AFF"/>
    <w:rsid w:val="00985BEA"/>
    <w:rsid w:val="009907D5"/>
    <w:rsid w:val="00994449"/>
    <w:rsid w:val="009A0AF3"/>
    <w:rsid w:val="009B07CD"/>
    <w:rsid w:val="009C19E9"/>
    <w:rsid w:val="009C3480"/>
    <w:rsid w:val="009C7E49"/>
    <w:rsid w:val="009D74A6"/>
    <w:rsid w:val="009E2101"/>
    <w:rsid w:val="009E4E53"/>
    <w:rsid w:val="009E7BE9"/>
    <w:rsid w:val="00A016EE"/>
    <w:rsid w:val="00A10F02"/>
    <w:rsid w:val="00A153C9"/>
    <w:rsid w:val="00A204CA"/>
    <w:rsid w:val="00A210E6"/>
    <w:rsid w:val="00A4505E"/>
    <w:rsid w:val="00A471B1"/>
    <w:rsid w:val="00A53724"/>
    <w:rsid w:val="00A6281B"/>
    <w:rsid w:val="00A6767D"/>
    <w:rsid w:val="00A82346"/>
    <w:rsid w:val="00A844B0"/>
    <w:rsid w:val="00A84FAF"/>
    <w:rsid w:val="00A9671C"/>
    <w:rsid w:val="00AA1553"/>
    <w:rsid w:val="00AB6BC3"/>
    <w:rsid w:val="00AC7148"/>
    <w:rsid w:val="00AC7C70"/>
    <w:rsid w:val="00AD3E38"/>
    <w:rsid w:val="00B02326"/>
    <w:rsid w:val="00B05380"/>
    <w:rsid w:val="00B058E8"/>
    <w:rsid w:val="00B05962"/>
    <w:rsid w:val="00B106A4"/>
    <w:rsid w:val="00B15449"/>
    <w:rsid w:val="00B176E5"/>
    <w:rsid w:val="00B27303"/>
    <w:rsid w:val="00B43149"/>
    <w:rsid w:val="00B47FD1"/>
    <w:rsid w:val="00B516BB"/>
    <w:rsid w:val="00B64A66"/>
    <w:rsid w:val="00B71C61"/>
    <w:rsid w:val="00B721C9"/>
    <w:rsid w:val="00B84A87"/>
    <w:rsid w:val="00B84DB2"/>
    <w:rsid w:val="00B977A2"/>
    <w:rsid w:val="00BA4BD0"/>
    <w:rsid w:val="00BC11C0"/>
    <w:rsid w:val="00BC3555"/>
    <w:rsid w:val="00BE2913"/>
    <w:rsid w:val="00C12B51"/>
    <w:rsid w:val="00C22079"/>
    <w:rsid w:val="00C23A6F"/>
    <w:rsid w:val="00C24650"/>
    <w:rsid w:val="00C25465"/>
    <w:rsid w:val="00C306B6"/>
    <w:rsid w:val="00C311F1"/>
    <w:rsid w:val="00C33079"/>
    <w:rsid w:val="00C3748F"/>
    <w:rsid w:val="00C45E2D"/>
    <w:rsid w:val="00C46331"/>
    <w:rsid w:val="00C63A12"/>
    <w:rsid w:val="00C64DF8"/>
    <w:rsid w:val="00C71BD6"/>
    <w:rsid w:val="00C83A13"/>
    <w:rsid w:val="00C9068C"/>
    <w:rsid w:val="00C92967"/>
    <w:rsid w:val="00C96784"/>
    <w:rsid w:val="00CA1FCA"/>
    <w:rsid w:val="00CA3D0C"/>
    <w:rsid w:val="00CA654B"/>
    <w:rsid w:val="00CB72B8"/>
    <w:rsid w:val="00CC48B6"/>
    <w:rsid w:val="00CD4C7B"/>
    <w:rsid w:val="00CD5A49"/>
    <w:rsid w:val="00CE3052"/>
    <w:rsid w:val="00CE5AEE"/>
    <w:rsid w:val="00CE72DB"/>
    <w:rsid w:val="00CE7469"/>
    <w:rsid w:val="00CF0BD9"/>
    <w:rsid w:val="00CF3EEC"/>
    <w:rsid w:val="00CF685C"/>
    <w:rsid w:val="00D05C8D"/>
    <w:rsid w:val="00D109E2"/>
    <w:rsid w:val="00D23B94"/>
    <w:rsid w:val="00D27713"/>
    <w:rsid w:val="00D33BE3"/>
    <w:rsid w:val="00D3792D"/>
    <w:rsid w:val="00D45E2D"/>
    <w:rsid w:val="00D55E47"/>
    <w:rsid w:val="00D62941"/>
    <w:rsid w:val="00D62E19"/>
    <w:rsid w:val="00D67CD1"/>
    <w:rsid w:val="00D7325B"/>
    <w:rsid w:val="00D738C0"/>
    <w:rsid w:val="00D738D6"/>
    <w:rsid w:val="00D73A5B"/>
    <w:rsid w:val="00D74F13"/>
    <w:rsid w:val="00D7697D"/>
    <w:rsid w:val="00D80795"/>
    <w:rsid w:val="00D854BE"/>
    <w:rsid w:val="00D85CA9"/>
    <w:rsid w:val="00D87E00"/>
    <w:rsid w:val="00D90D45"/>
    <w:rsid w:val="00D9134D"/>
    <w:rsid w:val="00D96D11"/>
    <w:rsid w:val="00D97840"/>
    <w:rsid w:val="00DA307E"/>
    <w:rsid w:val="00DA7A03"/>
    <w:rsid w:val="00DB0939"/>
    <w:rsid w:val="00DB0DB8"/>
    <w:rsid w:val="00DB1818"/>
    <w:rsid w:val="00DC309B"/>
    <w:rsid w:val="00DC4DA2"/>
    <w:rsid w:val="00DC5C90"/>
    <w:rsid w:val="00DD0127"/>
    <w:rsid w:val="00DD6D3E"/>
    <w:rsid w:val="00DE4ED3"/>
    <w:rsid w:val="00DF6DE8"/>
    <w:rsid w:val="00DF798B"/>
    <w:rsid w:val="00E16404"/>
    <w:rsid w:val="00E263D1"/>
    <w:rsid w:val="00E46A79"/>
    <w:rsid w:val="00E46C08"/>
    <w:rsid w:val="00E471CF"/>
    <w:rsid w:val="00E54F9D"/>
    <w:rsid w:val="00E62835"/>
    <w:rsid w:val="00E64D13"/>
    <w:rsid w:val="00E7643D"/>
    <w:rsid w:val="00E77645"/>
    <w:rsid w:val="00E778E5"/>
    <w:rsid w:val="00E81838"/>
    <w:rsid w:val="00E83697"/>
    <w:rsid w:val="00E85428"/>
    <w:rsid w:val="00EA00DF"/>
    <w:rsid w:val="00EA0856"/>
    <w:rsid w:val="00EA6899"/>
    <w:rsid w:val="00EB0076"/>
    <w:rsid w:val="00EB1221"/>
    <w:rsid w:val="00EB59CA"/>
    <w:rsid w:val="00EB6811"/>
    <w:rsid w:val="00EC07F4"/>
    <w:rsid w:val="00EC4A25"/>
    <w:rsid w:val="00ED5FDF"/>
    <w:rsid w:val="00EE0F1E"/>
    <w:rsid w:val="00EE2DE9"/>
    <w:rsid w:val="00EE3FC6"/>
    <w:rsid w:val="00EE47EC"/>
    <w:rsid w:val="00EF05E5"/>
    <w:rsid w:val="00EF6462"/>
    <w:rsid w:val="00F025A2"/>
    <w:rsid w:val="00F07388"/>
    <w:rsid w:val="00F136A1"/>
    <w:rsid w:val="00F1530D"/>
    <w:rsid w:val="00F2026E"/>
    <w:rsid w:val="00F2210A"/>
    <w:rsid w:val="00F234F5"/>
    <w:rsid w:val="00F2660E"/>
    <w:rsid w:val="00F37743"/>
    <w:rsid w:val="00F37A0A"/>
    <w:rsid w:val="00F40D78"/>
    <w:rsid w:val="00F54A3D"/>
    <w:rsid w:val="00F54CB0"/>
    <w:rsid w:val="00F57E53"/>
    <w:rsid w:val="00F653B8"/>
    <w:rsid w:val="00F67CDA"/>
    <w:rsid w:val="00F71B89"/>
    <w:rsid w:val="00F7353C"/>
    <w:rsid w:val="00F76F8F"/>
    <w:rsid w:val="00F8131D"/>
    <w:rsid w:val="00F8145F"/>
    <w:rsid w:val="00F915BE"/>
    <w:rsid w:val="00F941DF"/>
    <w:rsid w:val="00F96049"/>
    <w:rsid w:val="00F97B63"/>
    <w:rsid w:val="00FA1266"/>
    <w:rsid w:val="00FA148E"/>
    <w:rsid w:val="00FB0B28"/>
    <w:rsid w:val="00FB36FA"/>
    <w:rsid w:val="00FB540A"/>
    <w:rsid w:val="00FB7707"/>
    <w:rsid w:val="00FC1192"/>
    <w:rsid w:val="00FC71B3"/>
    <w:rsid w:val="00FC77FF"/>
    <w:rsid w:val="00FD106E"/>
    <w:rsid w:val="00FD6F29"/>
    <w:rsid w:val="00FE251B"/>
    <w:rsid w:val="00FF628C"/>
    <w:rsid w:val="0A02D6A8"/>
    <w:rsid w:val="0F72B6FE"/>
    <w:rsid w:val="142A88DA"/>
    <w:rsid w:val="26831FF5"/>
    <w:rsid w:val="27D4C46C"/>
    <w:rsid w:val="29FBA608"/>
    <w:rsid w:val="73F93CD4"/>
    <w:rsid w:val="7A9E85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A4E3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DF6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B6811"/>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B6811"/>
    <w:pPr>
      <w:spacing w:before="60" w:after="60" w:line="288" w:lineRule="auto"/>
      <w:ind w:firstLineChars="200" w:firstLine="200"/>
      <w:jc w:val="both"/>
    </w:pPr>
    <w:rPr>
      <w:rFonts w:asciiTheme="minorHAnsi" w:eastAsia="Malgun Gothic" w:hAnsiTheme="minorHAnsi" w:cs="Batang"/>
      <w:sz w:val="22"/>
      <w:szCs w:val="22"/>
      <w:lang w:eastAsia="ko-KR"/>
    </w:rPr>
  </w:style>
  <w:style w:type="character" w:styleId="CommentReference">
    <w:name w:val="annotation reference"/>
    <w:unhideWhenUsed/>
    <w:rsid w:val="00EB6811"/>
    <w:rPr>
      <w:sz w:val="16"/>
      <w:szCs w:val="16"/>
    </w:rPr>
  </w:style>
  <w:style w:type="paragraph" w:styleId="CommentText">
    <w:name w:val="annotation text"/>
    <w:basedOn w:val="Normal"/>
    <w:link w:val="CommentTextChar"/>
    <w:rsid w:val="002210A3"/>
  </w:style>
  <w:style w:type="character" w:customStyle="1" w:styleId="CommentTextChar">
    <w:name w:val="Comment Text Char"/>
    <w:basedOn w:val="DefaultParagraphFont"/>
    <w:link w:val="CommentText"/>
    <w:rsid w:val="002210A3"/>
    <w:rPr>
      <w:lang w:eastAsia="en-US"/>
    </w:rPr>
  </w:style>
  <w:style w:type="paragraph" w:styleId="CommentSubject">
    <w:name w:val="annotation subject"/>
    <w:basedOn w:val="CommentText"/>
    <w:next w:val="CommentText"/>
    <w:link w:val="CommentSubjectChar"/>
    <w:rsid w:val="002210A3"/>
    <w:rPr>
      <w:b/>
      <w:bCs/>
    </w:rPr>
  </w:style>
  <w:style w:type="character" w:customStyle="1" w:styleId="CommentSubjectChar">
    <w:name w:val="Comment Subject Char"/>
    <w:basedOn w:val="CommentTextChar"/>
    <w:link w:val="CommentSubject"/>
    <w:rsid w:val="002210A3"/>
    <w:rPr>
      <w:b/>
      <w:bCs/>
      <w:lang w:eastAsia="en-US"/>
    </w:rPr>
  </w:style>
  <w:style w:type="character" w:customStyle="1" w:styleId="B1Char">
    <w:name w:val="B1 Char"/>
    <w:link w:val="B1"/>
    <w:rsid w:val="007A4913"/>
    <w:rPr>
      <w:lang w:eastAsia="en-US"/>
    </w:rPr>
  </w:style>
  <w:style w:type="character" w:customStyle="1" w:styleId="B2Char">
    <w:name w:val="B2 Char"/>
    <w:link w:val="B2"/>
    <w:qFormat/>
    <w:rsid w:val="007A4913"/>
    <w:rPr>
      <w:lang w:eastAsia="en-US"/>
    </w:rPr>
  </w:style>
  <w:style w:type="paragraph" w:styleId="Revision">
    <w:name w:val="Revision"/>
    <w:hidden/>
    <w:uiPriority w:val="99"/>
    <w:semiHidden/>
    <w:rsid w:val="008E2C57"/>
    <w:rPr>
      <w:lang w:eastAsia="en-US"/>
    </w:rPr>
  </w:style>
  <w:style w:type="paragraph" w:styleId="ListParagraph">
    <w:name w:val="List Paragraph"/>
    <w:basedOn w:val="Normal"/>
    <w:uiPriority w:val="34"/>
    <w:qFormat/>
    <w:rsid w:val="00BC11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135226">
      <w:bodyDiv w:val="1"/>
      <w:marLeft w:val="0"/>
      <w:marRight w:val="0"/>
      <w:marTop w:val="0"/>
      <w:marBottom w:val="0"/>
      <w:divBdr>
        <w:top w:val="none" w:sz="0" w:space="0" w:color="auto"/>
        <w:left w:val="none" w:sz="0" w:space="0" w:color="auto"/>
        <w:bottom w:val="none" w:sz="0" w:space="0" w:color="auto"/>
        <w:right w:val="none" w:sz="0" w:space="0" w:color="auto"/>
      </w:divBdr>
    </w:div>
    <w:div w:id="502622840">
      <w:bodyDiv w:val="1"/>
      <w:marLeft w:val="0"/>
      <w:marRight w:val="0"/>
      <w:marTop w:val="0"/>
      <w:marBottom w:val="0"/>
      <w:divBdr>
        <w:top w:val="none" w:sz="0" w:space="0" w:color="auto"/>
        <w:left w:val="none" w:sz="0" w:space="0" w:color="auto"/>
        <w:bottom w:val="none" w:sz="0" w:space="0" w:color="auto"/>
        <w:right w:val="none" w:sz="0" w:space="0" w:color="auto"/>
      </w:divBdr>
    </w:div>
    <w:div w:id="792552006">
      <w:bodyDiv w:val="1"/>
      <w:marLeft w:val="0"/>
      <w:marRight w:val="0"/>
      <w:marTop w:val="0"/>
      <w:marBottom w:val="0"/>
      <w:divBdr>
        <w:top w:val="none" w:sz="0" w:space="0" w:color="auto"/>
        <w:left w:val="none" w:sz="0" w:space="0" w:color="auto"/>
        <w:bottom w:val="none" w:sz="0" w:space="0" w:color="auto"/>
        <w:right w:val="none" w:sz="0" w:space="0" w:color="auto"/>
      </w:divBdr>
    </w:div>
    <w:div w:id="85703733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1296929">
      <w:bodyDiv w:val="1"/>
      <w:marLeft w:val="0"/>
      <w:marRight w:val="0"/>
      <w:marTop w:val="0"/>
      <w:marBottom w:val="0"/>
      <w:divBdr>
        <w:top w:val="none" w:sz="0" w:space="0" w:color="auto"/>
        <w:left w:val="none" w:sz="0" w:space="0" w:color="auto"/>
        <w:bottom w:val="none" w:sz="0" w:space="0" w:color="auto"/>
        <w:right w:val="none" w:sz="0" w:space="0" w:color="auto"/>
      </w:divBdr>
    </w:div>
    <w:div w:id="1635527936">
      <w:bodyDiv w:val="1"/>
      <w:marLeft w:val="0"/>
      <w:marRight w:val="0"/>
      <w:marTop w:val="0"/>
      <w:marBottom w:val="0"/>
      <w:divBdr>
        <w:top w:val="none" w:sz="0" w:space="0" w:color="auto"/>
        <w:left w:val="none" w:sz="0" w:space="0" w:color="auto"/>
        <w:bottom w:val="none" w:sz="0" w:space="0" w:color="auto"/>
        <w:right w:val="none" w:sz="0" w:space="0" w:color="auto"/>
      </w:divBdr>
    </w:div>
    <w:div w:id="1699234440">
      <w:bodyDiv w:val="1"/>
      <w:marLeft w:val="0"/>
      <w:marRight w:val="0"/>
      <w:marTop w:val="0"/>
      <w:marBottom w:val="0"/>
      <w:divBdr>
        <w:top w:val="none" w:sz="0" w:space="0" w:color="auto"/>
        <w:left w:val="none" w:sz="0" w:space="0" w:color="auto"/>
        <w:bottom w:val="none" w:sz="0" w:space="0" w:color="auto"/>
        <w:right w:val="none" w:sz="0" w:space="0" w:color="auto"/>
      </w:divBdr>
    </w:div>
    <w:div w:id="173770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5AIRPNAIUNRU-859666464-4730</_dlc_DocId>
    <_dlc_DocIdUrl xmlns="71c5aaf6-e6ce-465b-b873-5148d2a4c105">
      <Url>https://nokia.sharepoint.com/sites/c5g/e2earch/_layouts/15/DocIdRedir.aspx?ID=5AIRPNAIUNRU-859666464-4730</Url>
      <Description>5AIRPNAIUNRU-859666464-4730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8</Pages>
  <Words>2258</Words>
  <Characters>12876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Nokia</cp:lastModifiedBy>
  <cp:revision>6</cp:revision>
  <dcterms:created xsi:type="dcterms:W3CDTF">2019-02-14T19:56:00Z</dcterms:created>
  <dcterms:modified xsi:type="dcterms:W3CDTF">2019-02-15T06:50:00Z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4de3ff42-67bb-4be5-a32c-602cd7208628</vt:lpwstr>
  </property>
  <property fmtid="{D5CDD505-2E9C-101B-9397-08002B2CF9AE}" pid="4" name="AuthorIds_UIVersion_1536">
    <vt:lpwstr>682</vt:lpwstr>
  </property>
</Properties>
</file>